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16" w:rsidRDefault="002A4E16" w:rsidP="002A4E16">
      <w:pPr>
        <w:rPr>
          <w:rFonts w:asciiTheme="minorHAnsi" w:hAnsiTheme="minorHAnsi"/>
          <w:noProof/>
          <w:lang w:val="es-MX" w:eastAsia="es-MX"/>
        </w:rPr>
      </w:pPr>
      <w:bookmarkStart w:id="0" w:name="_GoBack"/>
      <w:bookmarkEnd w:id="0"/>
      <w:r w:rsidRPr="006B1888">
        <w:rPr>
          <w:rFonts w:asciiTheme="minorHAnsi" w:hAnsiTheme="minorHAnsi"/>
          <w:lang w:val="es-MX"/>
        </w:rPr>
        <w:t xml:space="preserve">                 </w:t>
      </w:r>
    </w:p>
    <w:p w:rsidR="002A4E16" w:rsidRPr="006B1888" w:rsidRDefault="002A4E16" w:rsidP="002A4E16">
      <w:pPr>
        <w:rPr>
          <w:rFonts w:asciiTheme="minorHAnsi" w:hAnsiTheme="minorHAnsi"/>
          <w:lang w:val="es-MX"/>
        </w:rPr>
      </w:pPr>
      <w:r>
        <w:rPr>
          <w:rFonts w:asciiTheme="minorHAnsi" w:hAnsiTheme="minorHAnsi"/>
          <w:noProof/>
          <w:lang w:val="es-MX" w:eastAsia="es-MX"/>
        </w:rPr>
        <w:t xml:space="preserve"> </w:t>
      </w:r>
    </w:p>
    <w:p w:rsidR="002A4E16" w:rsidRPr="006B1888" w:rsidRDefault="002A4E16" w:rsidP="002A4E16">
      <w:pPr>
        <w:rPr>
          <w:rFonts w:asciiTheme="minorHAnsi" w:hAnsiTheme="minorHAnsi"/>
          <w:lang w:val="es-MX"/>
        </w:rPr>
      </w:pPr>
      <w:r w:rsidRPr="006B1888">
        <w:rPr>
          <w:rFonts w:asciiTheme="minorHAnsi" w:hAnsiTheme="minorHAnsi"/>
          <w:lang w:val="es-MX"/>
        </w:rPr>
        <w:t xml:space="preserve"> </w:t>
      </w:r>
      <w:r w:rsidRPr="00A16210">
        <w:rPr>
          <w:noProof/>
          <w:lang w:eastAsia="en-US"/>
        </w:rPr>
        <w:drawing>
          <wp:anchor distT="0" distB="0" distL="114300" distR="114300" simplePos="0" relativeHeight="251661312" behindDoc="1" locked="0" layoutInCell="1" allowOverlap="1" wp14:anchorId="6BF118F3" wp14:editId="1B570C4E">
            <wp:simplePos x="0" y="0"/>
            <wp:positionH relativeFrom="column">
              <wp:posOffset>-320675</wp:posOffset>
            </wp:positionH>
            <wp:positionV relativeFrom="paragraph">
              <wp:posOffset>-781050</wp:posOffset>
            </wp:positionV>
            <wp:extent cx="1068705" cy="755015"/>
            <wp:effectExtent l="0" t="0" r="0" b="0"/>
            <wp:wrapThrough wrapText="bothSides">
              <wp:wrapPolygon edited="0">
                <wp:start x="0" y="0"/>
                <wp:lineTo x="0" y="21255"/>
                <wp:lineTo x="21176" y="21255"/>
                <wp:lineTo x="21176" y="0"/>
                <wp:lineTo x="0" y="0"/>
              </wp:wrapPolygon>
            </wp:wrapThrough>
            <wp:docPr id="1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8705" cy="755015"/>
                    </a:xfrm>
                    <a:prstGeom prst="rect">
                      <a:avLst/>
                    </a:prstGeom>
                  </pic:spPr>
                </pic:pic>
              </a:graphicData>
            </a:graphic>
          </wp:anchor>
        </w:drawing>
      </w:r>
    </w:p>
    <w:p w:rsidR="002A4E16" w:rsidRPr="009335B3" w:rsidRDefault="002A4E16" w:rsidP="002A4E16">
      <w:pPr>
        <w:tabs>
          <w:tab w:val="left" w:pos="5009"/>
        </w:tabs>
        <w:jc w:val="center"/>
        <w:rPr>
          <w:rFonts w:asciiTheme="minorHAnsi" w:hAnsiTheme="minorHAnsi"/>
          <w:color w:val="0070C0"/>
          <w:sz w:val="28"/>
          <w:szCs w:val="28"/>
          <w:lang w:val="es-MX"/>
        </w:rPr>
      </w:pPr>
      <w:r w:rsidRPr="009335B3">
        <w:rPr>
          <w:rFonts w:asciiTheme="minorHAnsi" w:hAnsiTheme="minorHAnsi"/>
          <w:b/>
          <w:color w:val="0070C0"/>
          <w:sz w:val="28"/>
          <w:szCs w:val="28"/>
          <w:lang w:val="es-MX"/>
        </w:rPr>
        <w:t xml:space="preserve">Posicionamiento de </w:t>
      </w:r>
      <w:proofErr w:type="gramStart"/>
      <w:r w:rsidRPr="009335B3">
        <w:rPr>
          <w:rFonts w:asciiTheme="minorHAnsi" w:hAnsiTheme="minorHAnsi"/>
          <w:b/>
          <w:color w:val="0070C0"/>
          <w:sz w:val="28"/>
          <w:szCs w:val="28"/>
          <w:lang w:val="es-MX"/>
        </w:rPr>
        <w:t xml:space="preserve">la  </w:t>
      </w:r>
      <w:r w:rsidRPr="009335B3">
        <w:rPr>
          <w:rFonts w:ascii="Calibri" w:hAnsi="Calibri" w:cs="Calibri"/>
          <w:b/>
          <w:i/>
          <w:color w:val="0070C0"/>
          <w:sz w:val="28"/>
          <w:szCs w:val="28"/>
          <w:lang w:val="es-MX"/>
        </w:rPr>
        <w:t>Coalición</w:t>
      </w:r>
      <w:proofErr w:type="gramEnd"/>
      <w:r w:rsidRPr="009335B3">
        <w:rPr>
          <w:rFonts w:ascii="Calibri" w:hAnsi="Calibri" w:cs="Calibri"/>
          <w:b/>
          <w:i/>
          <w:color w:val="0070C0"/>
          <w:sz w:val="28"/>
          <w:szCs w:val="28"/>
          <w:lang w:val="es-MX"/>
        </w:rPr>
        <w:t xml:space="preserve"> Foro Ciudadano de las Américas </w:t>
      </w:r>
      <w:r w:rsidRPr="009335B3">
        <w:rPr>
          <w:rFonts w:ascii="Calibri" w:hAnsi="Calibri" w:cs="Calibri"/>
          <w:color w:val="0070C0"/>
          <w:sz w:val="28"/>
          <w:szCs w:val="28"/>
          <w:lang w:val="es-MX"/>
        </w:rPr>
        <w:t xml:space="preserve"> </w:t>
      </w:r>
    </w:p>
    <w:p w:rsidR="002A4E16" w:rsidRDefault="002A4E16" w:rsidP="002A4E16">
      <w:pPr>
        <w:tabs>
          <w:tab w:val="left" w:pos="5009"/>
        </w:tabs>
        <w:jc w:val="center"/>
        <w:rPr>
          <w:rFonts w:asciiTheme="minorHAnsi" w:hAnsiTheme="minorHAnsi"/>
          <w:b/>
          <w:color w:val="auto"/>
          <w:sz w:val="28"/>
          <w:szCs w:val="28"/>
          <w:lang w:val="es-MX"/>
        </w:rPr>
      </w:pPr>
      <w:r w:rsidRPr="009335B3">
        <w:rPr>
          <w:rFonts w:asciiTheme="minorHAnsi" w:hAnsiTheme="minorHAnsi"/>
          <w:b/>
          <w:color w:val="0070C0"/>
          <w:sz w:val="28"/>
          <w:szCs w:val="28"/>
          <w:lang w:val="es-MX"/>
        </w:rPr>
        <w:t xml:space="preserve"> Ante la 47 Asamblea General de la OEA - </w:t>
      </w:r>
      <w:proofErr w:type="gramStart"/>
      <w:r w:rsidRPr="009335B3">
        <w:rPr>
          <w:rFonts w:asciiTheme="minorHAnsi" w:hAnsiTheme="minorHAnsi"/>
          <w:b/>
          <w:color w:val="0070C0"/>
          <w:sz w:val="28"/>
          <w:szCs w:val="28"/>
          <w:lang w:val="es-MX"/>
        </w:rPr>
        <w:t>Junio</w:t>
      </w:r>
      <w:proofErr w:type="gramEnd"/>
      <w:r w:rsidRPr="009335B3">
        <w:rPr>
          <w:rFonts w:asciiTheme="minorHAnsi" w:hAnsiTheme="minorHAnsi"/>
          <w:b/>
          <w:color w:val="0070C0"/>
          <w:sz w:val="28"/>
          <w:szCs w:val="28"/>
          <w:lang w:val="es-MX"/>
        </w:rPr>
        <w:t xml:space="preserve"> 2017</w:t>
      </w:r>
      <w:r>
        <w:rPr>
          <w:rFonts w:asciiTheme="minorHAnsi" w:hAnsiTheme="minorHAnsi"/>
          <w:b/>
          <w:color w:val="auto"/>
          <w:sz w:val="28"/>
          <w:szCs w:val="28"/>
          <w:lang w:val="es-MX"/>
        </w:rPr>
        <w:t xml:space="preserve"> </w:t>
      </w:r>
    </w:p>
    <w:p w:rsidR="002A4E16" w:rsidRPr="00F516A8" w:rsidRDefault="002A4E16" w:rsidP="002A4E16">
      <w:pPr>
        <w:tabs>
          <w:tab w:val="left" w:pos="5009"/>
        </w:tabs>
        <w:jc w:val="center"/>
        <w:rPr>
          <w:rFonts w:asciiTheme="minorHAnsi" w:hAnsiTheme="minorHAnsi"/>
          <w:b/>
          <w:color w:val="auto"/>
          <w:lang w:val="es-MX"/>
        </w:rPr>
      </w:pPr>
      <w:r>
        <w:rPr>
          <w:rFonts w:asciiTheme="minorHAnsi" w:hAnsiTheme="minorHAnsi"/>
          <w:b/>
          <w:color w:val="auto"/>
          <w:lang w:val="es-MX"/>
        </w:rPr>
        <w:t>(Versión Preliminar a revisar el 18 de junio por la Coalición)</w:t>
      </w:r>
    </w:p>
    <w:p w:rsidR="002A4E16" w:rsidRDefault="002A4E16" w:rsidP="002A4E16">
      <w:pPr>
        <w:pStyle w:val="Default"/>
        <w:jc w:val="both"/>
      </w:pPr>
    </w:p>
    <w:p w:rsidR="002A4E16" w:rsidRDefault="002A4E16" w:rsidP="002A4E16">
      <w:pPr>
        <w:jc w:val="both"/>
        <w:rPr>
          <w:rFonts w:ascii="Calibri" w:hAnsi="Calibri" w:cs="Calibri"/>
          <w:lang w:val="es-MX"/>
        </w:rPr>
      </w:pPr>
      <w:r>
        <w:rPr>
          <w:rFonts w:ascii="Calibri" w:hAnsi="Calibri" w:cs="Calibri"/>
          <w:lang w:val="es-MX"/>
        </w:rPr>
        <w:t>A partir de la Cumbre de las Américas 2015 realizada en Panamá, el documento de recomendaciones de la sociedad civil propuso “crear, sin limitaciones de participación y con garantía de inclusión de todas las personas, el Foro Permanente Interamericano de la Sociedad Civil y actores sociales, de tal forma que haya un proceso continuo de consultas, recomendaciones y propuestas, así como el seguimiento al cumplimiento de los acuerdos.”</w:t>
      </w:r>
    </w:p>
    <w:p w:rsidR="002A4E16" w:rsidRDefault="002A4E16" w:rsidP="002A4E16">
      <w:pPr>
        <w:jc w:val="both"/>
        <w:rPr>
          <w:rFonts w:ascii="Calibri" w:hAnsi="Calibri" w:cs="Calibri"/>
          <w:lang w:val="es-MX"/>
        </w:rPr>
      </w:pPr>
    </w:p>
    <w:p w:rsidR="002A4E16" w:rsidRDefault="002A4E16" w:rsidP="00456713">
      <w:pPr>
        <w:spacing w:line="240" w:lineRule="auto"/>
        <w:jc w:val="both"/>
        <w:rPr>
          <w:rFonts w:ascii="Calibri" w:hAnsi="Calibri" w:cs="Calibri"/>
          <w:bCs/>
          <w:iCs/>
          <w:lang w:val="es-MX"/>
        </w:rPr>
      </w:pPr>
      <w:r>
        <w:rPr>
          <w:rFonts w:ascii="Calibri" w:hAnsi="Calibri" w:cs="Calibri"/>
          <w:lang w:val="es-MX"/>
        </w:rPr>
        <w:t>Las Organizaciones</w:t>
      </w:r>
      <w:r w:rsidRPr="00D04FAB">
        <w:rPr>
          <w:rFonts w:ascii="Calibri" w:hAnsi="Calibri" w:cs="Calibri"/>
          <w:lang w:val="es-MX"/>
        </w:rPr>
        <w:t xml:space="preserve">, integrantes de la </w:t>
      </w:r>
      <w:r w:rsidRPr="00EF46FF">
        <w:rPr>
          <w:rFonts w:ascii="Calibri" w:hAnsi="Calibri" w:cs="Calibri"/>
          <w:b/>
          <w:i/>
          <w:lang w:val="es-MX"/>
        </w:rPr>
        <w:t>Coalición Foro Ciudadano de las Américas</w:t>
      </w:r>
      <w:r w:rsidRPr="00D04FAB">
        <w:rPr>
          <w:rFonts w:ascii="Calibri" w:hAnsi="Calibri" w:cs="Calibri"/>
          <w:lang w:val="es-MX"/>
        </w:rPr>
        <w:t>,</w:t>
      </w:r>
      <w:r>
        <w:rPr>
          <w:rFonts w:ascii="Calibri" w:hAnsi="Calibri" w:cs="Calibri"/>
          <w:lang w:val="es-MX"/>
        </w:rPr>
        <w:t xml:space="preserve"> articuladas para dar seguimiento a la Cumbre de las Américas que tendrá lugar en Perú en el 2018, consideramos una oportunidad la realización de la 47 Asamblea General de la Organización de los Estados Americanos, para adelantar nuestra posición sobre los grandes retos nacionales y regionales, ante </w:t>
      </w:r>
      <w:r w:rsidRPr="000A7FE4">
        <w:rPr>
          <w:rFonts w:ascii="Calibri" w:hAnsi="Calibri" w:cs="Calibri"/>
          <w:lang w:val="es-MX"/>
        </w:rPr>
        <w:t>los Jefes de Estado y de Gobierno</w:t>
      </w:r>
      <w:r>
        <w:rPr>
          <w:rFonts w:ascii="Calibri" w:hAnsi="Calibri" w:cs="Calibri"/>
          <w:lang w:val="es-MX"/>
        </w:rPr>
        <w:t xml:space="preserve"> reunidos aquí</w:t>
      </w:r>
      <w:r w:rsidRPr="000A7FE4">
        <w:rPr>
          <w:rFonts w:ascii="Calibri" w:hAnsi="Calibri" w:cs="Calibri"/>
          <w:lang w:val="es-MX"/>
        </w:rPr>
        <w:t>, para debatir</w:t>
      </w:r>
      <w:r>
        <w:rPr>
          <w:rFonts w:ascii="Calibri" w:hAnsi="Calibri" w:cs="Calibri"/>
          <w:lang w:val="es-MX"/>
        </w:rPr>
        <w:t xml:space="preserve"> el tema </w:t>
      </w:r>
      <w:r w:rsidRPr="009F4DBE">
        <w:rPr>
          <w:rFonts w:ascii="Calibri" w:hAnsi="Calibri" w:cs="Calibri"/>
          <w:lang w:val="es-MX"/>
        </w:rPr>
        <w:t xml:space="preserve">central: </w:t>
      </w:r>
      <w:r w:rsidRPr="009F4DBE">
        <w:rPr>
          <w:rFonts w:ascii="Calibri" w:hAnsi="Calibri" w:cs="Calibri"/>
          <w:b/>
          <w:bCs/>
          <w:i/>
          <w:iCs/>
          <w:lang w:val="es-MX"/>
        </w:rPr>
        <w:t>FORTALECIENDO EL DIÁLOGO Y LA CONCERTACIÓN PARA LA PROSPERIDAD</w:t>
      </w:r>
      <w:r>
        <w:rPr>
          <w:rFonts w:ascii="Calibri" w:hAnsi="Calibri" w:cs="Calibri"/>
          <w:bCs/>
          <w:iCs/>
          <w:lang w:val="es-MX"/>
        </w:rPr>
        <w:t>, que incluye asuntos</w:t>
      </w:r>
      <w:r w:rsidRPr="009F4DBE">
        <w:rPr>
          <w:rFonts w:ascii="Calibri" w:hAnsi="Calibri" w:cs="Calibri"/>
          <w:bCs/>
          <w:iCs/>
          <w:lang w:val="es-MX"/>
        </w:rPr>
        <w:t xml:space="preserve"> tan imp</w:t>
      </w:r>
      <w:r>
        <w:rPr>
          <w:rFonts w:ascii="Calibri" w:hAnsi="Calibri" w:cs="Calibri"/>
          <w:bCs/>
          <w:iCs/>
          <w:lang w:val="es-MX"/>
        </w:rPr>
        <w:t>o</w:t>
      </w:r>
      <w:r w:rsidRPr="009F4DBE">
        <w:rPr>
          <w:rFonts w:ascii="Calibri" w:hAnsi="Calibri" w:cs="Calibri"/>
          <w:bCs/>
          <w:iCs/>
          <w:lang w:val="es-MX"/>
        </w:rPr>
        <w:t>rtantes</w:t>
      </w:r>
      <w:r>
        <w:rPr>
          <w:rFonts w:ascii="Calibri" w:hAnsi="Calibri" w:cs="Calibri"/>
          <w:bCs/>
          <w:iCs/>
          <w:lang w:val="es-MX"/>
        </w:rPr>
        <w:t xml:space="preserve"> como los Derechos Humanos, la Democracia y el Estado de Derecho; el Desarrollo Integral y la Prosperidad en el Hemisferio, y la Seguridad </w:t>
      </w:r>
      <w:proofErr w:type="spellStart"/>
      <w:r>
        <w:rPr>
          <w:rFonts w:ascii="Calibri" w:hAnsi="Calibri" w:cs="Calibri"/>
          <w:bCs/>
          <w:iCs/>
          <w:lang w:val="es-MX"/>
        </w:rPr>
        <w:t>Muldimensional</w:t>
      </w:r>
      <w:proofErr w:type="spellEnd"/>
      <w:r>
        <w:rPr>
          <w:rFonts w:ascii="Calibri" w:hAnsi="Calibri" w:cs="Calibri"/>
          <w:bCs/>
          <w:iCs/>
          <w:lang w:val="es-MX"/>
        </w:rPr>
        <w:t xml:space="preserve">. </w:t>
      </w:r>
    </w:p>
    <w:p w:rsidR="002A4E16" w:rsidRDefault="002A4E16" w:rsidP="002A4E16">
      <w:pPr>
        <w:jc w:val="both"/>
        <w:rPr>
          <w:rFonts w:ascii="Calibri" w:hAnsi="Calibri" w:cs="Calibri"/>
          <w:bCs/>
          <w:iCs/>
          <w:lang w:val="es-MX"/>
        </w:rPr>
      </w:pPr>
    </w:p>
    <w:p w:rsidR="002A4E16" w:rsidRPr="009F4DBE" w:rsidRDefault="002A4E16" w:rsidP="00456713">
      <w:pPr>
        <w:spacing w:line="240" w:lineRule="auto"/>
        <w:jc w:val="both"/>
        <w:rPr>
          <w:rFonts w:ascii="Calibri" w:hAnsi="Calibri" w:cs="Calibri"/>
          <w:lang w:val="es-MX"/>
        </w:rPr>
      </w:pPr>
      <w:r>
        <w:rPr>
          <w:rFonts w:ascii="Calibri" w:hAnsi="Calibri" w:cs="Calibri"/>
          <w:bCs/>
          <w:iCs/>
          <w:lang w:val="es-MX"/>
        </w:rPr>
        <w:t xml:space="preserve">Nos reunimos para integrar el presente Posicionamiento que en primer lugar releva los asuntos de carácter estructural que nos preocupan, y en segundo término prioriza propuestas generales, en el escenario de una participación de la sociedad civil más efectiva en los espacios multilaterales donde se toman decisiones de impacto para nuestros países y sus pueblos. </w:t>
      </w:r>
    </w:p>
    <w:p w:rsidR="002A4E16" w:rsidRDefault="002A4E16" w:rsidP="002A4E16">
      <w:pPr>
        <w:suppressAutoHyphens w:val="0"/>
        <w:autoSpaceDE w:val="0"/>
        <w:autoSpaceDN w:val="0"/>
        <w:adjustRightInd w:val="0"/>
        <w:spacing w:line="276" w:lineRule="auto"/>
        <w:jc w:val="both"/>
        <w:rPr>
          <w:rFonts w:ascii="Calibri" w:eastAsia="Calibri" w:hAnsi="Calibri" w:cs="Calibri"/>
          <w:lang w:val="es-DO" w:eastAsia="es-MX"/>
        </w:rPr>
      </w:pPr>
    </w:p>
    <w:p w:rsidR="002A4E16" w:rsidRPr="009335B3" w:rsidRDefault="002A4E16" w:rsidP="002A4E16">
      <w:pPr>
        <w:suppressAutoHyphens w:val="0"/>
        <w:autoSpaceDE w:val="0"/>
        <w:autoSpaceDN w:val="0"/>
        <w:adjustRightInd w:val="0"/>
        <w:spacing w:line="276" w:lineRule="auto"/>
        <w:jc w:val="both"/>
        <w:rPr>
          <w:rFonts w:ascii="Calibri" w:eastAsia="Calibri" w:hAnsi="Calibri" w:cs="Calibri"/>
          <w:b/>
          <w:i/>
          <w:color w:val="0070C0"/>
          <w:lang w:val="es-DO" w:eastAsia="es-MX"/>
        </w:rPr>
      </w:pPr>
      <w:r w:rsidRPr="009335B3">
        <w:rPr>
          <w:rFonts w:ascii="Calibri" w:eastAsia="Calibri" w:hAnsi="Calibri" w:cs="Calibri"/>
          <w:b/>
          <w:i/>
          <w:color w:val="0070C0"/>
          <w:lang w:val="es-DO" w:eastAsia="es-MX"/>
        </w:rPr>
        <w:t>El contexto regional -América Latina y El Caribe-</w:t>
      </w:r>
    </w:p>
    <w:p w:rsidR="002A4E16" w:rsidRDefault="002A4E16" w:rsidP="002A4E16">
      <w:pPr>
        <w:jc w:val="both"/>
        <w:rPr>
          <w:rFonts w:asciiTheme="minorHAnsi" w:hAnsiTheme="minorHAnsi"/>
          <w:lang w:val="es-MX"/>
        </w:rPr>
      </w:pPr>
    </w:p>
    <w:p w:rsidR="002A4E16" w:rsidRPr="00B92C11" w:rsidRDefault="002A4E16" w:rsidP="00456713">
      <w:pPr>
        <w:suppressAutoHyphens w:val="0"/>
        <w:autoSpaceDE w:val="0"/>
        <w:autoSpaceDN w:val="0"/>
        <w:adjustRightInd w:val="0"/>
        <w:spacing w:after="240" w:line="240" w:lineRule="auto"/>
        <w:jc w:val="both"/>
        <w:rPr>
          <w:rFonts w:asciiTheme="minorHAnsi" w:hAnsiTheme="minorHAnsi"/>
          <w:lang w:val="es-MX"/>
        </w:rPr>
      </w:pPr>
      <w:r w:rsidRPr="00B92C11">
        <w:rPr>
          <w:rFonts w:asciiTheme="minorHAnsi" w:hAnsiTheme="minorHAnsi"/>
          <w:lang w:val="es-MX"/>
        </w:rPr>
        <w:t>La población del conjunto de los países de A</w:t>
      </w:r>
      <w:r>
        <w:rPr>
          <w:rFonts w:asciiTheme="minorHAnsi" w:hAnsiTheme="minorHAnsi"/>
          <w:lang w:val="es-MX"/>
        </w:rPr>
        <w:t xml:space="preserve">mérica </w:t>
      </w:r>
      <w:r w:rsidRPr="00B92C11">
        <w:rPr>
          <w:rFonts w:asciiTheme="minorHAnsi" w:hAnsiTheme="minorHAnsi"/>
          <w:lang w:val="es-MX"/>
        </w:rPr>
        <w:t>L</w:t>
      </w:r>
      <w:r>
        <w:rPr>
          <w:rFonts w:asciiTheme="minorHAnsi" w:hAnsiTheme="minorHAnsi"/>
          <w:lang w:val="es-MX"/>
        </w:rPr>
        <w:t xml:space="preserve">atina </w:t>
      </w:r>
      <w:r w:rsidRPr="00B92C11">
        <w:rPr>
          <w:rFonts w:asciiTheme="minorHAnsi" w:hAnsiTheme="minorHAnsi"/>
          <w:lang w:val="es-MX"/>
        </w:rPr>
        <w:t>y</w:t>
      </w:r>
      <w:r>
        <w:rPr>
          <w:rFonts w:asciiTheme="minorHAnsi" w:hAnsiTheme="minorHAnsi"/>
          <w:lang w:val="es-MX"/>
        </w:rPr>
        <w:t xml:space="preserve"> El </w:t>
      </w:r>
      <w:r w:rsidRPr="00B92C11">
        <w:rPr>
          <w:rFonts w:asciiTheme="minorHAnsi" w:hAnsiTheme="minorHAnsi"/>
          <w:lang w:val="es-MX"/>
        </w:rPr>
        <w:t>C</w:t>
      </w:r>
      <w:r>
        <w:rPr>
          <w:rFonts w:asciiTheme="minorHAnsi" w:hAnsiTheme="minorHAnsi"/>
          <w:lang w:val="es-MX"/>
        </w:rPr>
        <w:t>aribe</w:t>
      </w:r>
      <w:r w:rsidRPr="00B92C11">
        <w:rPr>
          <w:rFonts w:asciiTheme="minorHAnsi" w:hAnsiTheme="minorHAnsi"/>
          <w:lang w:val="es-MX"/>
        </w:rPr>
        <w:t>, a mediados de 2016</w:t>
      </w:r>
      <w:r>
        <w:rPr>
          <w:rFonts w:asciiTheme="minorHAnsi" w:hAnsiTheme="minorHAnsi"/>
          <w:lang w:val="es-MX"/>
        </w:rPr>
        <w:t>,</w:t>
      </w:r>
      <w:r w:rsidRPr="00B92C11">
        <w:rPr>
          <w:rFonts w:asciiTheme="minorHAnsi" w:hAnsiTheme="minorHAnsi"/>
          <w:lang w:val="es-MX"/>
        </w:rPr>
        <w:t xml:space="preserve"> era 641 millones de personas y llegará a 650 millones en el 2020.</w:t>
      </w:r>
      <w:r>
        <w:rPr>
          <w:rFonts w:asciiTheme="minorHAnsi" w:hAnsiTheme="minorHAnsi"/>
          <w:lang w:val="es-MX"/>
        </w:rPr>
        <w:t xml:space="preserve"> </w:t>
      </w:r>
      <w:r w:rsidRPr="00B92C11">
        <w:rPr>
          <w:rFonts w:asciiTheme="minorHAnsi" w:hAnsiTheme="minorHAnsi"/>
          <w:lang w:val="es-MX"/>
        </w:rPr>
        <w:t xml:space="preserve">Los pronósticos de crecimiento económico de la región, si bien han variado, revelan un modesto progreso que no se modificará en el 2017.  </w:t>
      </w:r>
    </w:p>
    <w:p w:rsidR="002A4E16" w:rsidRPr="00B92C11" w:rsidRDefault="002A4E16" w:rsidP="00456713">
      <w:pPr>
        <w:suppressAutoHyphens w:val="0"/>
        <w:autoSpaceDE w:val="0"/>
        <w:autoSpaceDN w:val="0"/>
        <w:adjustRightInd w:val="0"/>
        <w:spacing w:after="240" w:line="240" w:lineRule="auto"/>
        <w:jc w:val="both"/>
        <w:rPr>
          <w:rFonts w:asciiTheme="minorHAnsi" w:hAnsiTheme="minorHAnsi"/>
          <w:lang w:val="es-MX"/>
        </w:rPr>
      </w:pPr>
      <w:r w:rsidRPr="00B92C11">
        <w:rPr>
          <w:rFonts w:asciiTheme="minorHAnsi" w:hAnsiTheme="minorHAnsi"/>
          <w:lang w:val="es-MX"/>
        </w:rPr>
        <w:t xml:space="preserve">La CEPAL calcula que en 2016 la economía se contrajo un 1.1% y para 2017 proyecta una expansión de apenas 1.3%. Además de la desaceleración del comercio, la escasa inversión y la gran vulnerabilidad externa y los desequilibrios estructurales. El estancamiento en la reducción de la pobreza (29.2% en 2015) y la limitada diversificación productiva. </w:t>
      </w:r>
    </w:p>
    <w:p w:rsidR="002A4E16" w:rsidRDefault="002A4E16" w:rsidP="002A4E16">
      <w:pPr>
        <w:suppressAutoHyphens w:val="0"/>
        <w:autoSpaceDE w:val="0"/>
        <w:autoSpaceDN w:val="0"/>
        <w:adjustRightInd w:val="0"/>
        <w:spacing w:line="276" w:lineRule="auto"/>
        <w:jc w:val="both"/>
        <w:rPr>
          <w:rFonts w:asciiTheme="minorHAnsi" w:hAnsiTheme="minorHAnsi"/>
          <w:lang w:val="es-MX"/>
        </w:rPr>
      </w:pPr>
    </w:p>
    <w:p w:rsidR="002A4E16" w:rsidRPr="00846B61" w:rsidRDefault="002A4E16" w:rsidP="0074079C">
      <w:pPr>
        <w:suppressAutoHyphens w:val="0"/>
        <w:autoSpaceDE w:val="0"/>
        <w:autoSpaceDN w:val="0"/>
        <w:adjustRightInd w:val="0"/>
        <w:spacing w:line="240" w:lineRule="auto"/>
        <w:jc w:val="both"/>
        <w:rPr>
          <w:rFonts w:asciiTheme="minorHAnsi" w:eastAsia="Calibri" w:hAnsiTheme="minorHAnsi" w:cs="Calibri"/>
          <w:b/>
          <w:i/>
          <w:sz w:val="28"/>
          <w:szCs w:val="28"/>
          <w:lang w:val="es-MX" w:eastAsia="es-MX"/>
        </w:rPr>
      </w:pPr>
      <w:r w:rsidRPr="00846B61">
        <w:rPr>
          <w:rFonts w:asciiTheme="minorHAnsi" w:hAnsiTheme="minorHAnsi"/>
          <w:lang w:val="es-MX"/>
        </w:rPr>
        <w:lastRenderedPageBreak/>
        <w:t>América Latina sigue siendo la región más desigual del mundo, a pesar de importantes avances realizados por los países durante la primera década y media del siglo XXI</w:t>
      </w:r>
      <w:r>
        <w:rPr>
          <w:rFonts w:asciiTheme="minorHAnsi" w:hAnsiTheme="minorHAnsi"/>
          <w:lang w:val="es-MX"/>
        </w:rPr>
        <w:t xml:space="preserve">. </w:t>
      </w:r>
      <w:r w:rsidRPr="00846B61">
        <w:rPr>
          <w:rFonts w:asciiTheme="minorHAnsi" w:hAnsiTheme="minorHAnsi"/>
          <w:lang w:val="es-MX"/>
        </w:rPr>
        <w:t>En América Latina viven aproximadamente 46 millones de personas de pueblos indígenas y 130 millones</w:t>
      </w:r>
      <w:r>
        <w:rPr>
          <w:rFonts w:asciiTheme="minorHAnsi" w:hAnsiTheme="minorHAnsi"/>
          <w:lang w:val="es-MX"/>
        </w:rPr>
        <w:t xml:space="preserve"> de afrodescendientes. Según l</w:t>
      </w:r>
      <w:r w:rsidRPr="00846B61">
        <w:rPr>
          <w:rFonts w:asciiTheme="minorHAnsi" w:hAnsiTheme="minorHAnsi"/>
          <w:lang w:val="es-MX"/>
        </w:rPr>
        <w:t>as estimaciones</w:t>
      </w:r>
      <w:r>
        <w:rPr>
          <w:rFonts w:asciiTheme="minorHAnsi" w:hAnsiTheme="minorHAnsi"/>
          <w:lang w:val="es-MX"/>
        </w:rPr>
        <w:t xml:space="preserve"> de la CEPAL</w:t>
      </w:r>
      <w:r w:rsidRPr="00846B61">
        <w:rPr>
          <w:rFonts w:asciiTheme="minorHAnsi" w:hAnsiTheme="minorHAnsi"/>
          <w:lang w:val="es-MX"/>
        </w:rPr>
        <w:t>, uno de cada cuatro latinoamericanos es indígena o afrodescendiente, aunque su distribución es muy div</w:t>
      </w:r>
      <w:r>
        <w:rPr>
          <w:rFonts w:asciiTheme="minorHAnsi" w:hAnsiTheme="minorHAnsi"/>
          <w:lang w:val="es-MX"/>
        </w:rPr>
        <w:t>ersa y heterogénea en la región.</w:t>
      </w:r>
      <w:r>
        <w:rPr>
          <w:rStyle w:val="FootnoteReference"/>
          <w:rFonts w:asciiTheme="minorHAnsi" w:hAnsiTheme="minorHAnsi"/>
          <w:lang w:val="es-MX"/>
        </w:rPr>
        <w:footnoteReference w:id="1"/>
      </w:r>
    </w:p>
    <w:p w:rsidR="002A4E16" w:rsidRPr="00846B61" w:rsidRDefault="002A4E16" w:rsidP="002A4E16">
      <w:pPr>
        <w:jc w:val="both"/>
        <w:rPr>
          <w:rFonts w:asciiTheme="minorHAnsi" w:hAnsiTheme="minorHAnsi"/>
          <w:lang w:val="es-MX"/>
        </w:rPr>
      </w:pPr>
    </w:p>
    <w:p w:rsidR="002A4E16" w:rsidRDefault="002A4E16" w:rsidP="002A4E16">
      <w:pPr>
        <w:jc w:val="both"/>
        <w:rPr>
          <w:rFonts w:asciiTheme="minorHAnsi" w:hAnsiTheme="minorHAnsi"/>
          <w:lang w:val="es-MX"/>
        </w:rPr>
      </w:pPr>
      <w:r>
        <w:rPr>
          <w:rFonts w:asciiTheme="minorHAnsi" w:hAnsiTheme="minorHAnsi"/>
          <w:lang w:val="es-MX"/>
        </w:rPr>
        <w:t>Una constante en América Latina, son las desigualdades estructurales y problemas coyunturales en los ámbitos de la educación, la democracia, la economía, la justicia,  la salud pública, la seguridad social, la alimentación, el crimen organizado, el cambio climático, el abandono del campo, ejercicio de los derechos humanos, la corrupción, la opacidad de los gobiernos, los ataques a defensoras y  defensores de los derechos humanos y periodistas, pero sobretodo la mala aplicación de la justicia, la impunidad ante las violaciones a los derechos humanos de las poblaciones.</w:t>
      </w:r>
    </w:p>
    <w:p w:rsidR="002A4E16" w:rsidRDefault="002A4E16" w:rsidP="002A4E16">
      <w:pPr>
        <w:jc w:val="both"/>
        <w:rPr>
          <w:rFonts w:asciiTheme="minorHAnsi" w:hAnsiTheme="minorHAnsi"/>
          <w:lang w:val="es-MX"/>
        </w:rPr>
      </w:pPr>
      <w:r>
        <w:rPr>
          <w:rFonts w:asciiTheme="minorHAnsi" w:hAnsiTheme="minorHAnsi"/>
          <w:lang w:val="es-MX"/>
        </w:rPr>
        <w:t xml:space="preserve"> </w:t>
      </w:r>
    </w:p>
    <w:p w:rsidR="002A4E16" w:rsidRPr="009335B3" w:rsidRDefault="002A4E16" w:rsidP="002A4E16">
      <w:pPr>
        <w:jc w:val="both"/>
        <w:rPr>
          <w:rFonts w:ascii="Calibri" w:eastAsia="Calibri" w:hAnsi="Calibri" w:cs="Calibri"/>
          <w:b/>
          <w:i/>
          <w:color w:val="0070C0"/>
          <w:sz w:val="28"/>
          <w:szCs w:val="28"/>
          <w:lang w:val="es-DO" w:eastAsia="es-MX"/>
        </w:rPr>
      </w:pPr>
      <w:r w:rsidRPr="009335B3">
        <w:rPr>
          <w:rFonts w:ascii="Calibri" w:eastAsia="Calibri" w:hAnsi="Calibri" w:cs="Calibri"/>
          <w:b/>
          <w:i/>
          <w:color w:val="0070C0"/>
          <w:sz w:val="28"/>
          <w:szCs w:val="28"/>
          <w:lang w:val="es-DO" w:eastAsia="es-MX"/>
        </w:rPr>
        <w:t>Propuestas para responder a los desafíos nacionales y regionales</w:t>
      </w:r>
    </w:p>
    <w:p w:rsidR="002A4E16" w:rsidRDefault="002A4E16" w:rsidP="002A4E16">
      <w:pPr>
        <w:jc w:val="both"/>
        <w:rPr>
          <w:rFonts w:ascii="Calibri" w:eastAsia="Calibri" w:hAnsi="Calibri" w:cs="Calibri"/>
          <w:b/>
          <w:i/>
          <w:lang w:val="es-DO" w:eastAsia="es-MX"/>
        </w:rPr>
      </w:pPr>
    </w:p>
    <w:p w:rsidR="002A4E16" w:rsidRPr="0041583D" w:rsidRDefault="002A4E16" w:rsidP="002A4E16">
      <w:pPr>
        <w:autoSpaceDE w:val="0"/>
        <w:autoSpaceDN w:val="0"/>
        <w:adjustRightInd w:val="0"/>
        <w:spacing w:after="240" w:line="276" w:lineRule="auto"/>
        <w:jc w:val="both"/>
        <w:rPr>
          <w:rFonts w:ascii="Calibri" w:eastAsia="Calibri" w:hAnsi="Calibri" w:cs="Calibri"/>
          <w:lang w:val="es-DO" w:eastAsia="es-MX"/>
        </w:rPr>
      </w:pPr>
      <w:r w:rsidRPr="0041583D">
        <w:rPr>
          <w:rFonts w:ascii="Calibri" w:eastAsia="Calibri" w:hAnsi="Calibri" w:cs="Calibri"/>
          <w:lang w:val="es-DO" w:eastAsia="es-MX"/>
        </w:rPr>
        <w:t>Ante ese panorama tenemos propuestas de política pública en torno a los problemas nacionales que hemos enunciado en este posicionamiento:</w:t>
      </w:r>
    </w:p>
    <w:p w:rsidR="002A4E16" w:rsidRPr="00C5259A" w:rsidRDefault="002A4E16" w:rsidP="002A4E16">
      <w:pPr>
        <w:pStyle w:val="ListParagraph"/>
        <w:numPr>
          <w:ilvl w:val="0"/>
          <w:numId w:val="1"/>
        </w:numPr>
        <w:jc w:val="both"/>
        <w:rPr>
          <w:rFonts w:cs="Arial"/>
          <w:sz w:val="24"/>
          <w:szCs w:val="24"/>
        </w:rPr>
      </w:pPr>
      <w:r w:rsidRPr="00C5259A">
        <w:rPr>
          <w:rFonts w:cs="Arial"/>
          <w:sz w:val="24"/>
          <w:szCs w:val="24"/>
        </w:rPr>
        <w:t xml:space="preserve">Asegurar medidas </w:t>
      </w:r>
      <w:proofErr w:type="gramStart"/>
      <w:r w:rsidRPr="00C5259A">
        <w:rPr>
          <w:rFonts w:cs="Arial"/>
          <w:sz w:val="24"/>
          <w:szCs w:val="24"/>
        </w:rPr>
        <w:t>para  la</w:t>
      </w:r>
      <w:proofErr w:type="gramEnd"/>
      <w:r w:rsidRPr="00C5259A">
        <w:rPr>
          <w:rFonts w:cs="Arial"/>
          <w:sz w:val="24"/>
          <w:szCs w:val="24"/>
        </w:rPr>
        <w:t xml:space="preserve"> Gobernabilidad Democrática, aplicando de manera efectiva y oportuna</w:t>
      </w:r>
      <w:r w:rsidR="009A7AF4">
        <w:rPr>
          <w:rFonts w:cs="Arial"/>
          <w:sz w:val="24"/>
          <w:szCs w:val="24"/>
        </w:rPr>
        <w:t xml:space="preserve"> políticas públicas nacionales para erradicar la </w:t>
      </w:r>
      <w:r w:rsidRPr="00C5259A">
        <w:rPr>
          <w:rFonts w:cs="Arial"/>
          <w:sz w:val="24"/>
          <w:szCs w:val="24"/>
        </w:rPr>
        <w:t>corrupción con todas las instancias y recursos</w:t>
      </w:r>
      <w:r>
        <w:rPr>
          <w:rFonts w:cs="Arial"/>
          <w:sz w:val="24"/>
          <w:szCs w:val="24"/>
        </w:rPr>
        <w:t>.</w:t>
      </w:r>
    </w:p>
    <w:p w:rsidR="002A4E16" w:rsidRPr="00C5259A" w:rsidRDefault="002A4E16" w:rsidP="002A4E16">
      <w:pPr>
        <w:pStyle w:val="ListParagraph"/>
        <w:numPr>
          <w:ilvl w:val="0"/>
          <w:numId w:val="1"/>
        </w:numPr>
        <w:jc w:val="both"/>
        <w:rPr>
          <w:rFonts w:cs="Arial"/>
          <w:sz w:val="24"/>
          <w:szCs w:val="24"/>
        </w:rPr>
      </w:pPr>
      <w:r w:rsidRPr="00C5259A">
        <w:rPr>
          <w:rFonts w:cs="Arial"/>
          <w:sz w:val="24"/>
          <w:szCs w:val="24"/>
        </w:rPr>
        <w:t xml:space="preserve">Garantizar el ejercicio y exigibilidad de los Derechos Humanos, en su perspectiva de integralidad, incluyendo la defensa de la tierra-territorio y la </w:t>
      </w:r>
      <w:r>
        <w:rPr>
          <w:rFonts w:cs="Arial"/>
          <w:sz w:val="24"/>
          <w:szCs w:val="24"/>
        </w:rPr>
        <w:t xml:space="preserve">conservación del medio ambiente, en el marco de los instrumentos internacionales y la Ley de Derechos Humanos; hacer efectivos los mecanismos de protección a defensoras y defensores de los DH; garantizar la libertad de asociación y el derecho a la participación, más allá </w:t>
      </w:r>
      <w:proofErr w:type="gramStart"/>
      <w:r>
        <w:rPr>
          <w:rFonts w:cs="Arial"/>
          <w:sz w:val="24"/>
          <w:szCs w:val="24"/>
        </w:rPr>
        <w:t>de los proceso</w:t>
      </w:r>
      <w:proofErr w:type="gramEnd"/>
      <w:r>
        <w:rPr>
          <w:rFonts w:cs="Arial"/>
          <w:sz w:val="24"/>
          <w:szCs w:val="24"/>
        </w:rPr>
        <w:t xml:space="preserve"> de electorales.</w:t>
      </w:r>
    </w:p>
    <w:p w:rsidR="002A4E16" w:rsidRPr="00C5259A" w:rsidRDefault="002A4E16" w:rsidP="002A4E16">
      <w:pPr>
        <w:pStyle w:val="ListParagraph"/>
        <w:numPr>
          <w:ilvl w:val="0"/>
          <w:numId w:val="1"/>
        </w:numPr>
        <w:jc w:val="both"/>
        <w:rPr>
          <w:rFonts w:cs="Arial"/>
          <w:sz w:val="24"/>
          <w:szCs w:val="24"/>
        </w:rPr>
      </w:pPr>
      <w:r>
        <w:rPr>
          <w:rFonts w:cs="Arial"/>
          <w:sz w:val="24"/>
          <w:szCs w:val="24"/>
        </w:rPr>
        <w:t>Asegurar la implementación de la Agenda 2030 para el</w:t>
      </w:r>
      <w:r w:rsidRPr="00C5259A">
        <w:rPr>
          <w:rFonts w:cs="Arial"/>
          <w:sz w:val="24"/>
          <w:szCs w:val="24"/>
        </w:rPr>
        <w:t xml:space="preserve"> Desarrollo Sostenible</w:t>
      </w:r>
      <w:r>
        <w:rPr>
          <w:rFonts w:cs="Arial"/>
          <w:sz w:val="24"/>
          <w:szCs w:val="24"/>
        </w:rPr>
        <w:t>, considerando su integralidad,</w:t>
      </w:r>
      <w:r w:rsidRPr="00C5259A">
        <w:rPr>
          <w:rFonts w:cs="Arial"/>
          <w:sz w:val="24"/>
          <w:szCs w:val="24"/>
        </w:rPr>
        <w:t xml:space="preserve"> dimensiones</w:t>
      </w:r>
      <w:r>
        <w:rPr>
          <w:rFonts w:cs="Arial"/>
          <w:sz w:val="24"/>
          <w:szCs w:val="24"/>
        </w:rPr>
        <w:t xml:space="preserve"> económica, social y ambiental, sus enfoques transversales de DH y equidad de género, con una efectiva participación de la sociedad civil, a partir de diversos mecanismos formalizados.</w:t>
      </w:r>
      <w:r w:rsidRPr="00C5259A">
        <w:rPr>
          <w:rFonts w:cs="Arial"/>
          <w:sz w:val="24"/>
          <w:szCs w:val="24"/>
        </w:rPr>
        <w:t xml:space="preserve"> </w:t>
      </w:r>
    </w:p>
    <w:p w:rsidR="002A4E16" w:rsidRPr="00C5259A" w:rsidRDefault="002A4E16" w:rsidP="002A4E16">
      <w:pPr>
        <w:pStyle w:val="ListParagraph"/>
        <w:numPr>
          <w:ilvl w:val="0"/>
          <w:numId w:val="1"/>
        </w:numPr>
        <w:jc w:val="both"/>
        <w:rPr>
          <w:rFonts w:cs="Arial"/>
          <w:sz w:val="24"/>
          <w:szCs w:val="24"/>
        </w:rPr>
      </w:pPr>
      <w:r w:rsidRPr="00C5259A">
        <w:rPr>
          <w:rFonts w:cs="Arial"/>
          <w:sz w:val="24"/>
          <w:szCs w:val="24"/>
        </w:rPr>
        <w:t xml:space="preserve">Exigir el cumplimiento de los </w:t>
      </w:r>
      <w:r>
        <w:rPr>
          <w:rFonts w:cs="Arial"/>
          <w:sz w:val="24"/>
          <w:szCs w:val="24"/>
        </w:rPr>
        <w:t>Compromisos</w:t>
      </w:r>
      <w:r w:rsidRPr="00C5259A">
        <w:rPr>
          <w:rFonts w:cs="Arial"/>
          <w:sz w:val="24"/>
          <w:szCs w:val="24"/>
        </w:rPr>
        <w:t xml:space="preserve"> de la Alianza para el Gobierno Abierto (AGA)</w:t>
      </w:r>
      <w:r>
        <w:rPr>
          <w:rFonts w:cs="Arial"/>
          <w:sz w:val="24"/>
          <w:szCs w:val="24"/>
        </w:rPr>
        <w:t>, para asegurar la transparencia, la rendición de cuentas, la participación activa de la sociedad civil.</w:t>
      </w:r>
    </w:p>
    <w:p w:rsidR="002A4E16" w:rsidRPr="00C5259A" w:rsidRDefault="002A4E16" w:rsidP="002A4E16">
      <w:pPr>
        <w:pStyle w:val="ListParagraph"/>
        <w:numPr>
          <w:ilvl w:val="0"/>
          <w:numId w:val="1"/>
        </w:numPr>
        <w:jc w:val="both"/>
        <w:rPr>
          <w:rFonts w:cs="Arial"/>
          <w:sz w:val="24"/>
          <w:szCs w:val="24"/>
        </w:rPr>
      </w:pPr>
      <w:r w:rsidRPr="00C5259A">
        <w:rPr>
          <w:rFonts w:cs="Arial"/>
          <w:sz w:val="24"/>
          <w:szCs w:val="24"/>
        </w:rPr>
        <w:lastRenderedPageBreak/>
        <w:t>Promov</w:t>
      </w:r>
      <w:r>
        <w:rPr>
          <w:rFonts w:cs="Arial"/>
          <w:sz w:val="24"/>
          <w:szCs w:val="24"/>
        </w:rPr>
        <w:t>er políticas públicas para erradicar</w:t>
      </w:r>
      <w:r w:rsidRPr="00C5259A">
        <w:rPr>
          <w:rFonts w:cs="Arial"/>
          <w:sz w:val="24"/>
          <w:szCs w:val="24"/>
        </w:rPr>
        <w:t xml:space="preserve"> la pobreza en todas sus dimensiones, con indicadores claros, precisos y a</w:t>
      </w:r>
      <w:r>
        <w:rPr>
          <w:rFonts w:cs="Arial"/>
          <w:sz w:val="24"/>
          <w:szCs w:val="24"/>
        </w:rPr>
        <w:t xml:space="preserve">decuados a la realidad del </w:t>
      </w:r>
      <w:proofErr w:type="gramStart"/>
      <w:r>
        <w:rPr>
          <w:rFonts w:cs="Arial"/>
          <w:sz w:val="24"/>
          <w:szCs w:val="24"/>
        </w:rPr>
        <w:t>país,  con</w:t>
      </w:r>
      <w:proofErr w:type="gramEnd"/>
      <w:r>
        <w:rPr>
          <w:rFonts w:cs="Arial"/>
          <w:sz w:val="24"/>
          <w:szCs w:val="24"/>
        </w:rPr>
        <w:t xml:space="preserve"> un diseño institucional que genere una política social integral.</w:t>
      </w:r>
    </w:p>
    <w:p w:rsidR="002A4E16" w:rsidRPr="00C5259A" w:rsidRDefault="002A4E16" w:rsidP="002A4E16">
      <w:pPr>
        <w:pStyle w:val="ListParagraph"/>
        <w:numPr>
          <w:ilvl w:val="0"/>
          <w:numId w:val="1"/>
        </w:numPr>
        <w:jc w:val="both"/>
        <w:rPr>
          <w:rFonts w:cs="Arial"/>
          <w:sz w:val="24"/>
          <w:szCs w:val="24"/>
        </w:rPr>
      </w:pPr>
      <w:r>
        <w:rPr>
          <w:rFonts w:cs="Arial"/>
          <w:sz w:val="24"/>
          <w:szCs w:val="24"/>
        </w:rPr>
        <w:t>Cumplir</w:t>
      </w:r>
      <w:r w:rsidRPr="00C5259A">
        <w:rPr>
          <w:rFonts w:cs="Arial"/>
          <w:sz w:val="24"/>
          <w:szCs w:val="24"/>
        </w:rPr>
        <w:t xml:space="preserve"> </w:t>
      </w:r>
      <w:r>
        <w:rPr>
          <w:rFonts w:cs="Arial"/>
          <w:sz w:val="24"/>
          <w:szCs w:val="24"/>
        </w:rPr>
        <w:t xml:space="preserve">con </w:t>
      </w:r>
      <w:r w:rsidRPr="00C5259A">
        <w:rPr>
          <w:rFonts w:cs="Arial"/>
          <w:sz w:val="24"/>
          <w:szCs w:val="24"/>
        </w:rPr>
        <w:t xml:space="preserve">los principios de Estambul y el Foro de Alto Nivel de </w:t>
      </w:r>
      <w:proofErr w:type="spellStart"/>
      <w:r w:rsidRPr="00C5259A">
        <w:rPr>
          <w:rFonts w:cs="Arial"/>
          <w:sz w:val="24"/>
          <w:szCs w:val="24"/>
        </w:rPr>
        <w:t>Busan</w:t>
      </w:r>
      <w:proofErr w:type="spellEnd"/>
      <w:r w:rsidRPr="00C5259A">
        <w:rPr>
          <w:rFonts w:cs="Arial"/>
          <w:sz w:val="24"/>
          <w:szCs w:val="24"/>
        </w:rPr>
        <w:t xml:space="preserve">, para asegurar un ambiente propicio para el desarrollo e incidencia </w:t>
      </w:r>
      <w:proofErr w:type="gramStart"/>
      <w:r w:rsidRPr="00C5259A">
        <w:rPr>
          <w:rFonts w:cs="Arial"/>
          <w:sz w:val="24"/>
          <w:szCs w:val="24"/>
        </w:rPr>
        <w:t>de  las</w:t>
      </w:r>
      <w:proofErr w:type="gramEnd"/>
      <w:r w:rsidRPr="00C5259A">
        <w:rPr>
          <w:rFonts w:cs="Arial"/>
          <w:sz w:val="24"/>
          <w:szCs w:val="24"/>
        </w:rPr>
        <w:t xml:space="preserve"> OSC </w:t>
      </w:r>
      <w:r>
        <w:rPr>
          <w:rFonts w:cs="Arial"/>
          <w:sz w:val="24"/>
          <w:szCs w:val="24"/>
        </w:rPr>
        <w:t xml:space="preserve"> en todas las dimensiones: Económica, Jurídica, Política y Cultural.</w:t>
      </w:r>
    </w:p>
    <w:p w:rsidR="002A4E16" w:rsidRPr="00C5259A" w:rsidRDefault="002A4E16" w:rsidP="002A4E16">
      <w:pPr>
        <w:pStyle w:val="ListParagraph"/>
        <w:numPr>
          <w:ilvl w:val="0"/>
          <w:numId w:val="1"/>
        </w:numPr>
        <w:jc w:val="both"/>
        <w:rPr>
          <w:rFonts w:cs="Arial"/>
          <w:sz w:val="24"/>
          <w:szCs w:val="24"/>
        </w:rPr>
      </w:pPr>
      <w:r w:rsidRPr="00C5259A">
        <w:rPr>
          <w:rFonts w:cs="Arial"/>
          <w:sz w:val="24"/>
          <w:szCs w:val="24"/>
        </w:rPr>
        <w:t xml:space="preserve">Apoyar la cohesión de las organizaciones de la sociedad civil a nivel regional, para el diálogo y posicionamiento ante los espacios multilaterales. </w:t>
      </w:r>
    </w:p>
    <w:p w:rsidR="002A4E16" w:rsidRPr="009335B3" w:rsidRDefault="002A4E16" w:rsidP="002A4E16">
      <w:pPr>
        <w:autoSpaceDE w:val="0"/>
        <w:autoSpaceDN w:val="0"/>
        <w:adjustRightInd w:val="0"/>
        <w:spacing w:after="240" w:line="276" w:lineRule="auto"/>
        <w:jc w:val="both"/>
        <w:rPr>
          <w:rFonts w:asciiTheme="minorHAnsi" w:eastAsia="Calibri" w:hAnsiTheme="minorHAnsi" w:cstheme="minorHAnsi"/>
          <w:b/>
          <w:i/>
          <w:color w:val="0070C0"/>
          <w:sz w:val="28"/>
          <w:szCs w:val="28"/>
          <w:lang w:val="es-MX" w:eastAsia="es-MX"/>
        </w:rPr>
      </w:pPr>
      <w:r w:rsidRPr="009335B3">
        <w:rPr>
          <w:rFonts w:asciiTheme="minorHAnsi" w:eastAsia="Calibri" w:hAnsiTheme="minorHAnsi" w:cstheme="minorHAnsi"/>
          <w:b/>
          <w:i/>
          <w:color w:val="0070C0"/>
          <w:sz w:val="28"/>
          <w:szCs w:val="28"/>
          <w:lang w:val="es-MX" w:eastAsia="es-MX"/>
        </w:rPr>
        <w:t>El respaldo del Multilateralismo</w:t>
      </w:r>
    </w:p>
    <w:p w:rsidR="002A4E16" w:rsidRPr="00566A6F" w:rsidRDefault="002A4E16" w:rsidP="002A4E16">
      <w:pPr>
        <w:autoSpaceDE w:val="0"/>
        <w:autoSpaceDN w:val="0"/>
        <w:adjustRightInd w:val="0"/>
        <w:spacing w:after="240" w:line="276" w:lineRule="auto"/>
        <w:jc w:val="both"/>
        <w:rPr>
          <w:rFonts w:ascii="Calibri" w:eastAsia="Calibri" w:hAnsi="Calibri" w:cs="Calibri"/>
          <w:lang w:val="es-DO" w:eastAsia="es-MX"/>
        </w:rPr>
      </w:pPr>
      <w:r w:rsidRPr="00BF09A0">
        <w:rPr>
          <w:rFonts w:ascii="Calibri" w:eastAsia="Calibri" w:hAnsi="Calibri" w:cs="Calibri"/>
          <w:lang w:val="es-DO" w:eastAsia="es-MX"/>
        </w:rPr>
        <w:t>Nos remitimos a la Agenda 2030</w:t>
      </w:r>
      <w:r w:rsidRPr="007A4AFD">
        <w:rPr>
          <w:rFonts w:ascii="Calibri" w:eastAsia="Calibri" w:hAnsi="Calibri" w:cs="Calibri"/>
          <w:lang w:val="es-DO" w:eastAsia="es-MX"/>
        </w:rPr>
        <w:t xml:space="preserve"> para el Desarrollo Sostenible asumida por los 193 gobiernos de Naciones Unidas, en septiembre de 2015, </w:t>
      </w:r>
      <w:proofErr w:type="gramStart"/>
      <w:r w:rsidRPr="007A4AFD">
        <w:rPr>
          <w:rFonts w:ascii="Calibri" w:eastAsia="Calibri" w:hAnsi="Calibri" w:cs="Calibri"/>
          <w:lang w:val="es-DO" w:eastAsia="es-MX"/>
        </w:rPr>
        <w:t>que</w:t>
      </w:r>
      <w:proofErr w:type="gramEnd"/>
      <w:r w:rsidRPr="007A4AFD">
        <w:rPr>
          <w:rFonts w:ascii="Calibri" w:eastAsia="Calibri" w:hAnsi="Calibri" w:cs="Calibri"/>
          <w:lang w:val="es-DO" w:eastAsia="es-MX"/>
        </w:rPr>
        <w:t xml:space="preserve"> por su alcance universal, integralidad y tran</w:t>
      </w:r>
      <w:r w:rsidR="000402CC">
        <w:rPr>
          <w:rFonts w:ascii="Calibri" w:eastAsia="Calibri" w:hAnsi="Calibri" w:cs="Calibri"/>
          <w:lang w:val="es-DO" w:eastAsia="es-MX"/>
        </w:rPr>
        <w:t>s</w:t>
      </w:r>
      <w:r w:rsidRPr="007A4AFD">
        <w:rPr>
          <w:rFonts w:ascii="Calibri" w:eastAsia="Calibri" w:hAnsi="Calibri" w:cs="Calibri"/>
          <w:lang w:val="es-DO" w:eastAsia="es-MX"/>
        </w:rPr>
        <w:t xml:space="preserve">versalidad de los Derechos Humanos y la equidad de género, debe ser el instrumento más relevante, inspirador y ambicioso para acabar con los grandes rezagos, inequidades, injusticas e impunidad, en nuestro país, los del hemisferio y el mundo. La Agenda 2030 reconoce que la participación en condiciones de igualdad constituye un principio esencial para el lograr el desarrollo sostenible, erradicar la pobreza y hacer realidad los derechos humanos. </w:t>
      </w:r>
    </w:p>
    <w:p w:rsidR="002A4E16" w:rsidRPr="007A4AFD" w:rsidRDefault="002A4E16" w:rsidP="002A4E16">
      <w:pPr>
        <w:autoSpaceDE w:val="0"/>
        <w:autoSpaceDN w:val="0"/>
        <w:adjustRightInd w:val="0"/>
        <w:spacing w:after="240" w:line="276" w:lineRule="auto"/>
        <w:jc w:val="both"/>
        <w:rPr>
          <w:rFonts w:ascii="Calibri" w:eastAsia="Calibri" w:hAnsi="Calibri" w:cs="Calibri"/>
          <w:lang w:val="es-DO" w:eastAsia="es-MX"/>
        </w:rPr>
      </w:pPr>
      <w:r w:rsidRPr="007A4AFD">
        <w:rPr>
          <w:rFonts w:ascii="Calibri" w:eastAsia="Calibri" w:hAnsi="Calibri" w:cs="Calibri"/>
          <w:lang w:val="es-DO" w:eastAsia="es-MX"/>
        </w:rPr>
        <w:t xml:space="preserve">Es por eso </w:t>
      </w:r>
      <w:proofErr w:type="gramStart"/>
      <w:r w:rsidRPr="007A4AFD">
        <w:rPr>
          <w:rFonts w:ascii="Calibri" w:eastAsia="Calibri" w:hAnsi="Calibri" w:cs="Calibri"/>
          <w:lang w:val="es-DO" w:eastAsia="es-MX"/>
        </w:rPr>
        <w:t>que</w:t>
      </w:r>
      <w:proofErr w:type="gramEnd"/>
      <w:r w:rsidRPr="007A4AFD">
        <w:rPr>
          <w:rFonts w:ascii="Calibri" w:eastAsia="Calibri" w:hAnsi="Calibri" w:cs="Calibri"/>
          <w:lang w:val="es-DO" w:eastAsia="es-MX"/>
        </w:rPr>
        <w:t xml:space="preserve"> en</w:t>
      </w:r>
      <w:r>
        <w:rPr>
          <w:rFonts w:ascii="Calibri" w:eastAsia="Calibri" w:hAnsi="Calibri" w:cs="Calibri"/>
          <w:lang w:val="es-DO" w:eastAsia="es-MX"/>
        </w:rPr>
        <w:t xml:space="preserve"> el</w:t>
      </w:r>
      <w:r w:rsidRPr="007A4AFD">
        <w:rPr>
          <w:rFonts w:ascii="Calibri" w:eastAsia="Calibri" w:hAnsi="Calibri" w:cs="Calibri"/>
          <w:lang w:val="es-DO" w:eastAsia="es-MX"/>
        </w:rPr>
        <w:t xml:space="preserve"> </w:t>
      </w:r>
      <w:r w:rsidRPr="007A4AFD">
        <w:rPr>
          <w:rFonts w:ascii="Calibri" w:eastAsia="Calibri" w:hAnsi="Calibri" w:cs="Calibri"/>
          <w:b/>
          <w:lang w:val="es-DO" w:eastAsia="es-MX"/>
        </w:rPr>
        <w:t>Primer Foro Regional de la CEPAL para el Desarrollo Sostenible</w:t>
      </w:r>
      <w:r w:rsidRPr="007A4AFD">
        <w:rPr>
          <w:rFonts w:ascii="Calibri" w:eastAsia="Calibri" w:hAnsi="Calibri" w:cs="Calibri"/>
          <w:lang w:val="es-DO" w:eastAsia="es-MX"/>
        </w:rPr>
        <w:t>, (Ocurrido en</w:t>
      </w:r>
      <w:r>
        <w:rPr>
          <w:rFonts w:ascii="Calibri" w:eastAsia="Calibri" w:hAnsi="Calibri" w:cs="Calibri"/>
          <w:lang w:val="es-DO" w:eastAsia="es-MX"/>
        </w:rPr>
        <w:t xml:space="preserve"> México, en</w:t>
      </w:r>
      <w:r w:rsidRPr="007A4AFD">
        <w:rPr>
          <w:rFonts w:ascii="Calibri" w:eastAsia="Calibri" w:hAnsi="Calibri" w:cs="Calibri"/>
          <w:lang w:val="es-DO" w:eastAsia="es-MX"/>
        </w:rPr>
        <w:t xml:space="preserve"> Abril-2017)</w:t>
      </w:r>
      <w:r>
        <w:rPr>
          <w:rFonts w:ascii="Calibri" w:eastAsia="Calibri" w:hAnsi="Calibri" w:cs="Calibri"/>
          <w:lang w:val="es-DO" w:eastAsia="es-MX"/>
        </w:rPr>
        <w:t>,</w:t>
      </w:r>
      <w:r w:rsidRPr="007A4AFD">
        <w:rPr>
          <w:rFonts w:ascii="Calibri" w:eastAsia="Calibri" w:hAnsi="Calibri" w:cs="Calibri"/>
          <w:lang w:val="es-DO" w:eastAsia="es-MX"/>
        </w:rPr>
        <w:t xml:space="preserve"> desde la Sociedad Civil exhortamos a todos los Estados a que establezcan las formas, modalidades y mecanismos necesarios y suficientes para garantizar la participación libre, amplia y significativa de la sociedad civil en la implementación y seguimiento de los ODS.</w:t>
      </w:r>
    </w:p>
    <w:p w:rsidR="002A4E16" w:rsidRPr="007A4AFD" w:rsidRDefault="002A4E16" w:rsidP="002A4E16">
      <w:pPr>
        <w:autoSpaceDE w:val="0"/>
        <w:autoSpaceDN w:val="0"/>
        <w:adjustRightInd w:val="0"/>
        <w:spacing w:after="240" w:line="276" w:lineRule="auto"/>
        <w:jc w:val="both"/>
        <w:rPr>
          <w:rFonts w:asciiTheme="minorHAnsi" w:hAnsiTheme="minorHAnsi" w:cstheme="minorHAnsi"/>
          <w:lang w:val="es-MX"/>
        </w:rPr>
      </w:pPr>
      <w:r>
        <w:rPr>
          <w:rFonts w:asciiTheme="minorHAnsi" w:eastAsia="Calibri" w:hAnsiTheme="minorHAnsi" w:cstheme="minorHAnsi"/>
          <w:lang w:val="es-MX" w:eastAsia="es-MX"/>
        </w:rPr>
        <w:t>De otro lado, e</w:t>
      </w:r>
      <w:r w:rsidRPr="007A4AFD">
        <w:rPr>
          <w:rFonts w:asciiTheme="minorHAnsi" w:hAnsiTheme="minorHAnsi" w:cstheme="minorHAnsi"/>
          <w:lang w:val="es-MX"/>
        </w:rPr>
        <w:t>l Sistema Interamericano en su conjunto -en medio de diversa tensiones- por su larga y compleja transición no logra redefinir las relaciones hemisféricas para cumplir con su cometido, lo que condiciona o repercute en la participación social y exige a las OSC a revisar el sentido y las prioridades de su intervención.</w:t>
      </w:r>
    </w:p>
    <w:p w:rsidR="002A4E16" w:rsidRPr="007A4AFD" w:rsidRDefault="002A4E16" w:rsidP="002A4E16">
      <w:pPr>
        <w:autoSpaceDE w:val="0"/>
        <w:autoSpaceDN w:val="0"/>
        <w:adjustRightInd w:val="0"/>
        <w:spacing w:after="240" w:line="276" w:lineRule="auto"/>
        <w:jc w:val="both"/>
        <w:rPr>
          <w:rFonts w:asciiTheme="minorHAnsi" w:eastAsia="Calibri" w:hAnsiTheme="minorHAnsi" w:cstheme="minorHAnsi"/>
          <w:lang w:val="es-MX" w:eastAsia="es-MX"/>
        </w:rPr>
      </w:pPr>
      <w:r w:rsidRPr="007A4AFD">
        <w:rPr>
          <w:rFonts w:asciiTheme="minorHAnsi" w:hAnsiTheme="minorHAnsi" w:cstheme="minorHAnsi"/>
          <w:lang w:val="es-MX"/>
        </w:rPr>
        <w:t xml:space="preserve">La transición en curso exige también redefiniciones del multilateralismo hemisférico, unas son las problemáticas como las del Sistema Interamericano de Derechos Humanos, otras son esperanzadoras, como las que se generan en la Organización de Estados Americanos (OEA) y en las de Cumbres Hemisféricas. </w:t>
      </w:r>
    </w:p>
    <w:p w:rsidR="002A4E16" w:rsidRPr="007A4AFD" w:rsidRDefault="002A4E16" w:rsidP="002A4E16">
      <w:pPr>
        <w:autoSpaceDE w:val="0"/>
        <w:autoSpaceDN w:val="0"/>
        <w:adjustRightInd w:val="0"/>
        <w:spacing w:line="276" w:lineRule="auto"/>
        <w:jc w:val="both"/>
        <w:rPr>
          <w:rFonts w:ascii="Calibri" w:eastAsia="Calibri" w:hAnsi="Calibri" w:cs="Calibri"/>
          <w:lang w:val="es-DO" w:eastAsia="es-MX"/>
        </w:rPr>
      </w:pPr>
      <w:r w:rsidRPr="007A4AFD">
        <w:rPr>
          <w:rFonts w:ascii="Calibri" w:eastAsia="Calibri" w:hAnsi="Calibri" w:cs="Calibri"/>
          <w:lang w:val="es-DO" w:eastAsia="es-MX"/>
        </w:rPr>
        <w:t xml:space="preserve">Reiteramos que los Estados, así como las instituciones intergubernamentales y particularmente las multilaterales –como la OEA- tienen la responsabilidad y compromiso de favorecer un ambiente habilitante para la participación e incidencia efectiva </w:t>
      </w:r>
      <w:proofErr w:type="gramStart"/>
      <w:r w:rsidRPr="007A4AFD">
        <w:rPr>
          <w:rFonts w:ascii="Calibri" w:eastAsia="Calibri" w:hAnsi="Calibri" w:cs="Calibri"/>
          <w:lang w:val="es-DO" w:eastAsia="es-MX"/>
        </w:rPr>
        <w:t>de  las</w:t>
      </w:r>
      <w:proofErr w:type="gramEnd"/>
      <w:r w:rsidRPr="007A4AFD">
        <w:rPr>
          <w:rFonts w:ascii="Calibri" w:eastAsia="Calibri" w:hAnsi="Calibri" w:cs="Calibri"/>
          <w:lang w:val="es-DO" w:eastAsia="es-MX"/>
        </w:rPr>
        <w:t xml:space="preserve"> OSC, incluyendo los medios para que todas las expresiones de sociedad civil puedan ser escuchadas.</w:t>
      </w:r>
    </w:p>
    <w:p w:rsidR="002A4E16" w:rsidRPr="00243196" w:rsidRDefault="002A4E16" w:rsidP="002A4E16">
      <w:pPr>
        <w:jc w:val="both"/>
        <w:rPr>
          <w:rFonts w:ascii="Calibri" w:hAnsi="Calibri" w:cs="Calibri"/>
          <w:lang w:val="es-MX"/>
        </w:rPr>
      </w:pPr>
    </w:p>
    <w:p w:rsidR="002A4E16" w:rsidRPr="007A4AFD" w:rsidRDefault="002A4E16" w:rsidP="002A4E16">
      <w:pPr>
        <w:spacing w:line="240" w:lineRule="auto"/>
        <w:jc w:val="both"/>
        <w:rPr>
          <w:rFonts w:asciiTheme="minorHAnsi" w:hAnsiTheme="minorHAnsi"/>
          <w:lang w:val="es-MX"/>
        </w:rPr>
      </w:pPr>
      <w:r w:rsidRPr="007A4AFD">
        <w:rPr>
          <w:rFonts w:asciiTheme="minorHAnsi" w:hAnsiTheme="minorHAnsi"/>
          <w:lang w:val="es-MX"/>
        </w:rPr>
        <w:t xml:space="preserve">La Carta Social de las Américas aprobada en el 2012, declara un reconocimiento de la participación ciudadana como una categoría central para promover el desarrollo en la región y un compromiso por garantizar la participación como derecho. En sus consideraciones, los Estados recuerdan su compromiso por “fomentar la plena participación de los pueblos en las decisiones relativas a su propio desarrollo y promover y proteger los derechos humanos”, así mismo, reconocen que “la importancia para el </w:t>
      </w:r>
      <w:proofErr w:type="gramStart"/>
      <w:r w:rsidRPr="007A4AFD">
        <w:rPr>
          <w:rFonts w:asciiTheme="minorHAnsi" w:hAnsiTheme="minorHAnsi"/>
          <w:lang w:val="es-MX"/>
        </w:rPr>
        <w:t>desarrollo  social</w:t>
      </w:r>
      <w:proofErr w:type="gramEnd"/>
      <w:r w:rsidRPr="007A4AFD">
        <w:rPr>
          <w:rFonts w:asciiTheme="minorHAnsi" w:hAnsiTheme="minorHAnsi"/>
          <w:lang w:val="es-MX"/>
        </w:rPr>
        <w:t xml:space="preserve"> de la adopción de políticas que promuevan la buena gestión pública, la transparencia, la participación ciudadana, la rendición de cuentas, el trato imparcial de los ciudadanos ante la ley y la lucha contra la corrupción”. Fruto de dicho </w:t>
      </w:r>
      <w:r>
        <w:rPr>
          <w:rFonts w:asciiTheme="minorHAnsi" w:hAnsiTheme="minorHAnsi"/>
          <w:lang w:val="es-MX"/>
        </w:rPr>
        <w:t>compromiso</w:t>
      </w:r>
      <w:r w:rsidRPr="007A4AFD">
        <w:rPr>
          <w:rFonts w:asciiTheme="minorHAnsi" w:hAnsiTheme="minorHAnsi"/>
          <w:lang w:val="es-MX"/>
        </w:rPr>
        <w:t>, en su artículo 10 los “Estados Miembros promoverán, como participación del sector privado y la Sociedad Civil, el desarrollo sostenible por medio del crecimiento económico, el desarrollo social y la conservación y uso sostenible de los recursos naturales” (Carta social de las Américas. 2012. Art. 10)</w:t>
      </w:r>
    </w:p>
    <w:p w:rsidR="002A4E16" w:rsidRPr="00243196" w:rsidRDefault="002A4E16" w:rsidP="002A4E16">
      <w:pPr>
        <w:jc w:val="both"/>
        <w:rPr>
          <w:rFonts w:ascii="Calibri" w:hAnsi="Calibri" w:cs="Calibri"/>
          <w:lang w:val="es-MX"/>
        </w:rPr>
      </w:pPr>
    </w:p>
    <w:p w:rsidR="002A4E16" w:rsidRPr="00041AEF" w:rsidRDefault="002A4E16" w:rsidP="002A4E16">
      <w:pPr>
        <w:jc w:val="both"/>
        <w:rPr>
          <w:rFonts w:asciiTheme="minorHAnsi" w:hAnsiTheme="minorHAnsi"/>
          <w:lang w:val="es-MX"/>
        </w:rPr>
      </w:pPr>
      <w:r w:rsidRPr="00FF722A">
        <w:rPr>
          <w:rFonts w:asciiTheme="minorHAnsi" w:hAnsiTheme="minorHAnsi"/>
          <w:lang w:val="es-MX"/>
        </w:rPr>
        <w:t>L</w:t>
      </w:r>
      <w:r>
        <w:rPr>
          <w:rFonts w:asciiTheme="minorHAnsi" w:hAnsiTheme="minorHAnsi"/>
          <w:lang w:val="es-MX"/>
        </w:rPr>
        <w:t>os espacios para la participación</w:t>
      </w:r>
      <w:r w:rsidRPr="00FF722A">
        <w:rPr>
          <w:rFonts w:asciiTheme="minorHAnsi" w:hAnsiTheme="minorHAnsi"/>
          <w:lang w:val="es-MX"/>
        </w:rPr>
        <w:t xml:space="preserve"> de la sociedad civil</w:t>
      </w:r>
      <w:r>
        <w:rPr>
          <w:rFonts w:asciiTheme="minorHAnsi" w:hAnsiTheme="minorHAnsi"/>
          <w:lang w:val="es-MX"/>
        </w:rPr>
        <w:t xml:space="preserve"> han progresado</w:t>
      </w:r>
      <w:r w:rsidRPr="00FF722A">
        <w:rPr>
          <w:rFonts w:asciiTheme="minorHAnsi" w:hAnsiTheme="minorHAnsi"/>
          <w:lang w:val="es-MX"/>
        </w:rPr>
        <w:t xml:space="preserve"> sin duda, </w:t>
      </w:r>
      <w:r>
        <w:rPr>
          <w:rFonts w:asciiTheme="minorHAnsi" w:hAnsiTheme="minorHAnsi"/>
          <w:lang w:val="es-MX"/>
        </w:rPr>
        <w:t>y desde la diversidad hemos conseguido</w:t>
      </w:r>
      <w:r w:rsidRPr="00FF722A">
        <w:rPr>
          <w:rFonts w:asciiTheme="minorHAnsi" w:hAnsiTheme="minorHAnsi"/>
          <w:lang w:val="es-MX"/>
        </w:rPr>
        <w:t xml:space="preserve"> llegar aquí con </w:t>
      </w:r>
      <w:proofErr w:type="gramStart"/>
      <w:r w:rsidRPr="00FF722A">
        <w:rPr>
          <w:rFonts w:asciiTheme="minorHAnsi" w:hAnsiTheme="minorHAnsi"/>
          <w:lang w:val="es-MX"/>
        </w:rPr>
        <w:t xml:space="preserve">posiciones </w:t>
      </w:r>
      <w:r>
        <w:rPr>
          <w:rFonts w:asciiTheme="minorHAnsi" w:hAnsiTheme="minorHAnsi"/>
          <w:lang w:val="es-MX"/>
        </w:rPr>
        <w:t xml:space="preserve"> y</w:t>
      </w:r>
      <w:proofErr w:type="gramEnd"/>
      <w:r>
        <w:rPr>
          <w:rFonts w:asciiTheme="minorHAnsi" w:hAnsiTheme="minorHAnsi"/>
          <w:lang w:val="es-MX"/>
        </w:rPr>
        <w:t xml:space="preserve"> propuestas </w:t>
      </w:r>
      <w:r w:rsidRPr="00FF722A">
        <w:rPr>
          <w:rFonts w:asciiTheme="minorHAnsi" w:hAnsiTheme="minorHAnsi"/>
          <w:lang w:val="es-MX"/>
        </w:rPr>
        <w:t xml:space="preserve">comunes. </w:t>
      </w:r>
      <w:r w:rsidRPr="00041AEF">
        <w:rPr>
          <w:rFonts w:asciiTheme="minorHAnsi" w:hAnsiTheme="minorHAnsi"/>
          <w:lang w:val="es-MX"/>
        </w:rPr>
        <w:t>Tenemos reconocimiento como actores indispensables</w:t>
      </w:r>
      <w:r>
        <w:rPr>
          <w:rFonts w:asciiTheme="minorHAnsi" w:hAnsiTheme="minorHAnsi"/>
          <w:lang w:val="es-MX"/>
        </w:rPr>
        <w:t xml:space="preserve">, y en los últimos años </w:t>
      </w:r>
      <w:r w:rsidRPr="00041AEF">
        <w:rPr>
          <w:rFonts w:asciiTheme="minorHAnsi" w:hAnsiTheme="minorHAnsi"/>
          <w:lang w:val="es-MX"/>
        </w:rPr>
        <w:t xml:space="preserve">se ha elevado la calidad de la interlocución con </w:t>
      </w:r>
      <w:r>
        <w:rPr>
          <w:rFonts w:asciiTheme="minorHAnsi" w:hAnsiTheme="minorHAnsi"/>
          <w:lang w:val="es-MX"/>
        </w:rPr>
        <w:t>los gobiernos y espacios multilaterales.</w:t>
      </w:r>
    </w:p>
    <w:p w:rsidR="002A4E16" w:rsidRPr="00FF722A" w:rsidRDefault="002A4E16" w:rsidP="002A4E16">
      <w:pPr>
        <w:jc w:val="both"/>
        <w:rPr>
          <w:rFonts w:asciiTheme="minorHAnsi" w:hAnsiTheme="minorHAnsi"/>
          <w:lang w:val="es-MX"/>
        </w:rPr>
      </w:pPr>
    </w:p>
    <w:p w:rsidR="002A4E16" w:rsidRPr="00EE1A7C" w:rsidRDefault="002A4E16" w:rsidP="002A4E16">
      <w:pPr>
        <w:jc w:val="both"/>
        <w:rPr>
          <w:rFonts w:asciiTheme="minorHAnsi" w:hAnsiTheme="minorHAnsi"/>
          <w:lang w:val="es-MX"/>
        </w:rPr>
      </w:pPr>
      <w:r w:rsidRPr="00FF722A">
        <w:rPr>
          <w:rFonts w:asciiTheme="minorHAnsi" w:hAnsiTheme="minorHAnsi"/>
          <w:lang w:val="es-MX"/>
        </w:rPr>
        <w:t xml:space="preserve">Pero </w:t>
      </w:r>
      <w:r>
        <w:rPr>
          <w:rFonts w:asciiTheme="minorHAnsi" w:hAnsiTheme="minorHAnsi"/>
          <w:lang w:val="es-MX"/>
        </w:rPr>
        <w:t>seguimos</w:t>
      </w:r>
      <w:r w:rsidRPr="00FF722A">
        <w:rPr>
          <w:rFonts w:asciiTheme="minorHAnsi" w:hAnsiTheme="minorHAnsi"/>
          <w:lang w:val="es-MX"/>
        </w:rPr>
        <w:t xml:space="preserve"> enfrentado limitaciones y dificultades en el alcance e impacto de nuestra participación</w:t>
      </w:r>
      <w:r>
        <w:rPr>
          <w:rFonts w:asciiTheme="minorHAnsi" w:hAnsiTheme="minorHAnsi"/>
          <w:lang w:val="es-MX"/>
        </w:rPr>
        <w:t>, particularmente</w:t>
      </w:r>
      <w:r w:rsidRPr="00FF722A">
        <w:rPr>
          <w:rFonts w:asciiTheme="minorHAnsi" w:hAnsiTheme="minorHAnsi"/>
          <w:lang w:val="es-MX"/>
        </w:rPr>
        <w:t xml:space="preserve"> </w:t>
      </w:r>
      <w:r>
        <w:rPr>
          <w:rFonts w:asciiTheme="minorHAnsi" w:hAnsiTheme="minorHAnsi"/>
          <w:lang w:val="es-MX"/>
        </w:rPr>
        <w:t>por el</w:t>
      </w:r>
      <w:r w:rsidRPr="004D37F3">
        <w:rPr>
          <w:rFonts w:asciiTheme="minorHAnsi" w:hAnsiTheme="minorHAnsi"/>
          <w:lang w:val="es-MX"/>
        </w:rPr>
        <w:t xml:space="preserve"> enfoque</w:t>
      </w:r>
      <w:r>
        <w:rPr>
          <w:rFonts w:asciiTheme="minorHAnsi" w:hAnsiTheme="minorHAnsi"/>
          <w:lang w:val="es-MX"/>
        </w:rPr>
        <w:t xml:space="preserve"> </w:t>
      </w:r>
      <w:r w:rsidRPr="004D37F3">
        <w:rPr>
          <w:rFonts w:asciiTheme="minorHAnsi" w:hAnsiTheme="minorHAnsi"/>
          <w:lang w:val="es-MX"/>
        </w:rPr>
        <w:t xml:space="preserve">de la </w:t>
      </w:r>
      <w:r>
        <w:rPr>
          <w:rFonts w:asciiTheme="minorHAnsi" w:hAnsiTheme="minorHAnsi"/>
          <w:lang w:val="es-MX"/>
        </w:rPr>
        <w:t>R</w:t>
      </w:r>
      <w:r w:rsidRPr="004D37F3">
        <w:rPr>
          <w:rFonts w:asciiTheme="minorHAnsi" w:hAnsiTheme="minorHAnsi"/>
          <w:lang w:val="es-MX"/>
        </w:rPr>
        <w:t xml:space="preserve">esolución 759 (1217/99) </w:t>
      </w:r>
      <w:r>
        <w:rPr>
          <w:rFonts w:asciiTheme="minorHAnsi" w:hAnsiTheme="minorHAnsi"/>
          <w:lang w:val="es-MX"/>
        </w:rPr>
        <w:t xml:space="preserve">que </w:t>
      </w:r>
      <w:r w:rsidRPr="004D37F3">
        <w:rPr>
          <w:rFonts w:asciiTheme="minorHAnsi" w:hAnsiTheme="minorHAnsi"/>
          <w:lang w:val="es-MX"/>
        </w:rPr>
        <w:t xml:space="preserve">concibe a la sociedad civil como proveedores de información para la toma de decisión por parte de los Estados. </w:t>
      </w:r>
      <w:r w:rsidRPr="00EE1A7C">
        <w:rPr>
          <w:rFonts w:asciiTheme="minorHAnsi" w:hAnsiTheme="minorHAnsi"/>
          <w:lang w:val="es-MX"/>
        </w:rPr>
        <w:t>Es un enfoque formal que busca la presencia de actores no estatales, pero sin otorgarles posibilidad de incidencia real.</w:t>
      </w:r>
      <w:r w:rsidRPr="00FF722A">
        <w:rPr>
          <w:rStyle w:val="FootnoteReference"/>
          <w:rFonts w:asciiTheme="minorHAnsi" w:hAnsiTheme="minorHAnsi" w:cs="Calibri"/>
        </w:rPr>
        <w:footnoteReference w:id="2"/>
      </w:r>
      <w:r w:rsidRPr="00EE1A7C">
        <w:rPr>
          <w:rFonts w:asciiTheme="minorHAnsi" w:hAnsiTheme="minorHAnsi"/>
          <w:lang w:val="es-MX"/>
        </w:rPr>
        <w:t xml:space="preserve"> </w:t>
      </w:r>
    </w:p>
    <w:p w:rsidR="002A4E16" w:rsidRDefault="002A4E16" w:rsidP="002A4E16">
      <w:pPr>
        <w:jc w:val="both"/>
        <w:rPr>
          <w:rFonts w:ascii="Calibri" w:hAnsi="Calibri" w:cs="Calibri"/>
          <w:lang w:val="es-MX"/>
        </w:rPr>
      </w:pPr>
    </w:p>
    <w:p w:rsidR="002A4E16" w:rsidRPr="007A4AFD" w:rsidRDefault="002A4E16" w:rsidP="002A4E16">
      <w:pPr>
        <w:jc w:val="both"/>
        <w:rPr>
          <w:rFonts w:ascii="Calibri" w:hAnsi="Calibri" w:cs="Calibri"/>
          <w:lang w:val="es-MX"/>
        </w:rPr>
      </w:pPr>
      <w:r w:rsidRPr="007A4AFD">
        <w:rPr>
          <w:rFonts w:ascii="Calibri" w:hAnsi="Calibri" w:cs="Calibri"/>
          <w:lang w:val="es-MX"/>
        </w:rPr>
        <w:t>Por eso es que planteamos que la participación de la sociedad civil dentro de la OEA podría mejorar si se da un debate y propuestas de reformas en dos ámbitos: i) el nuevo concepto de participación y ii) la reforma de la Resolución 759.</w:t>
      </w:r>
      <w:r>
        <w:rPr>
          <w:rStyle w:val="FootnoteReference"/>
          <w:rFonts w:ascii="Calibri" w:hAnsi="Calibri" w:cs="Calibri"/>
        </w:rPr>
        <w:footnoteReference w:id="3"/>
      </w:r>
    </w:p>
    <w:p w:rsidR="002A4E16" w:rsidRDefault="002A4E16" w:rsidP="002A4E16">
      <w:pPr>
        <w:jc w:val="both"/>
        <w:rPr>
          <w:rFonts w:ascii="Calibri" w:hAnsi="Calibri" w:cs="Calibri"/>
          <w:lang w:val="es-MX"/>
        </w:rPr>
      </w:pPr>
    </w:p>
    <w:p w:rsidR="002A4E16" w:rsidRPr="007A4AFD" w:rsidRDefault="002A4E16" w:rsidP="002A4E16">
      <w:pPr>
        <w:jc w:val="both"/>
        <w:rPr>
          <w:rFonts w:ascii="Calibri" w:hAnsi="Calibri" w:cs="Calibri"/>
          <w:lang w:val="es-MX"/>
        </w:rPr>
      </w:pPr>
      <w:r w:rsidRPr="007A4AFD">
        <w:rPr>
          <w:rFonts w:ascii="Calibri" w:hAnsi="Calibri" w:cs="Calibri"/>
          <w:lang w:val="es-MX"/>
        </w:rPr>
        <w:t>Tenemos expectativas de que esta Asamblea considere los posicionamientos de las diversas expresiones de sociedad civil que venimos aquí, con las voces de otras más que no pudieron acudir, para recoger los diagnósticos, las recomendaciones, así como convenir medidas que generen las condiciones para el diálogo político entre sociedad y gobierno y la prosperidad de nuestros pueblos.</w:t>
      </w:r>
    </w:p>
    <w:p w:rsidR="002A4E16" w:rsidRDefault="002A4E16" w:rsidP="002A4E16">
      <w:pPr>
        <w:jc w:val="both"/>
        <w:rPr>
          <w:rFonts w:ascii="Calibri" w:hAnsi="Calibri" w:cs="Calibri"/>
          <w:lang w:val="es-MX"/>
        </w:rPr>
      </w:pPr>
    </w:p>
    <w:p w:rsidR="002A4E16" w:rsidRPr="008E4C2C" w:rsidRDefault="002A4E16" w:rsidP="002A4E16">
      <w:pPr>
        <w:jc w:val="both"/>
        <w:rPr>
          <w:rFonts w:ascii="Calibri" w:hAnsi="Calibri" w:cs="Calibri"/>
          <w:lang w:val="es-MX"/>
        </w:rPr>
      </w:pPr>
    </w:p>
    <w:p w:rsidR="002A4E16" w:rsidRPr="00C34717" w:rsidRDefault="002A4E16" w:rsidP="002A4E16">
      <w:pPr>
        <w:jc w:val="right"/>
        <w:rPr>
          <w:rFonts w:ascii="Calibri" w:eastAsiaTheme="minorHAnsi" w:hAnsi="Calibri" w:cs="Calibri"/>
          <w:b/>
          <w:lang w:val="es-MX" w:eastAsia="en-US"/>
        </w:rPr>
      </w:pPr>
      <w:r>
        <w:rPr>
          <w:rFonts w:ascii="Calibri" w:eastAsiaTheme="minorHAnsi" w:hAnsi="Calibri" w:cs="Calibri"/>
          <w:b/>
          <w:lang w:val="es-MX" w:eastAsia="en-US"/>
        </w:rPr>
        <w:t>Versión Preliminar</w:t>
      </w:r>
    </w:p>
    <w:p w:rsidR="002A4E16" w:rsidRDefault="002A4E16" w:rsidP="002A4E16">
      <w:pPr>
        <w:jc w:val="right"/>
        <w:rPr>
          <w:rFonts w:ascii="Calibri" w:eastAsiaTheme="minorHAnsi" w:hAnsi="Calibri" w:cs="Calibri"/>
          <w:b/>
          <w:lang w:val="es-MX" w:eastAsia="en-US"/>
        </w:rPr>
      </w:pPr>
      <w:proofErr w:type="gramStart"/>
      <w:r>
        <w:rPr>
          <w:rFonts w:ascii="Calibri" w:eastAsiaTheme="minorHAnsi" w:hAnsi="Calibri" w:cs="Calibri"/>
          <w:b/>
          <w:lang w:val="es-MX" w:eastAsia="en-US"/>
        </w:rPr>
        <w:t>México</w:t>
      </w:r>
      <w:r w:rsidRPr="00816895">
        <w:rPr>
          <w:rFonts w:ascii="Calibri" w:eastAsiaTheme="minorHAnsi" w:hAnsi="Calibri" w:cs="Calibri"/>
          <w:b/>
          <w:lang w:val="es-MX" w:eastAsia="en-US"/>
        </w:rPr>
        <w:t xml:space="preserve">,  </w:t>
      </w:r>
      <w:r>
        <w:rPr>
          <w:rFonts w:ascii="Calibri" w:eastAsiaTheme="minorHAnsi" w:hAnsi="Calibri" w:cs="Calibri"/>
          <w:b/>
          <w:lang w:val="es-MX" w:eastAsia="en-US"/>
        </w:rPr>
        <w:t>15</w:t>
      </w:r>
      <w:proofErr w:type="gramEnd"/>
      <w:r>
        <w:rPr>
          <w:rFonts w:ascii="Calibri" w:eastAsiaTheme="minorHAnsi" w:hAnsi="Calibri" w:cs="Calibri"/>
          <w:b/>
          <w:lang w:val="es-MX" w:eastAsia="en-US"/>
        </w:rPr>
        <w:t xml:space="preserve"> </w:t>
      </w:r>
      <w:r w:rsidRPr="00816895">
        <w:rPr>
          <w:rFonts w:ascii="Calibri" w:eastAsiaTheme="minorHAnsi" w:hAnsi="Calibri" w:cs="Calibri"/>
          <w:b/>
          <w:lang w:val="es-MX" w:eastAsia="en-US"/>
        </w:rPr>
        <w:t>de junio 2017</w:t>
      </w:r>
    </w:p>
    <w:p w:rsidR="002664D9" w:rsidRDefault="002664D9">
      <w:pPr>
        <w:widowControl/>
        <w:suppressAutoHyphens w:val="0"/>
        <w:spacing w:line="240" w:lineRule="auto"/>
        <w:rPr>
          <w:rFonts w:ascii="Calibri" w:eastAsiaTheme="minorHAnsi" w:hAnsi="Calibri" w:cs="Calibri"/>
          <w:lang w:val="es-MX" w:eastAsia="en-US"/>
        </w:rPr>
      </w:pPr>
      <w:r>
        <w:rPr>
          <w:rFonts w:ascii="Calibri" w:eastAsiaTheme="minorHAnsi" w:hAnsi="Calibri" w:cs="Calibri"/>
          <w:lang w:val="es-MX" w:eastAsia="en-US"/>
        </w:rPr>
        <w:br w:type="page"/>
      </w:r>
    </w:p>
    <w:p w:rsidR="002A4E16" w:rsidRDefault="002664D9" w:rsidP="002664D9">
      <w:pPr>
        <w:jc w:val="center"/>
        <w:rPr>
          <w:rFonts w:ascii="Calibri" w:eastAsiaTheme="minorHAnsi" w:hAnsi="Calibri" w:cs="Calibri"/>
          <w:b/>
          <w:lang w:eastAsia="en-US"/>
        </w:rPr>
      </w:pPr>
      <w:r w:rsidRPr="002664D9">
        <w:rPr>
          <w:rFonts w:ascii="Calibri" w:eastAsiaTheme="minorHAnsi" w:hAnsi="Calibri" w:cs="Calibri"/>
          <w:b/>
          <w:lang w:eastAsia="en-US"/>
        </w:rPr>
        <w:lastRenderedPageBreak/>
        <w:t>Citizen Forum of the Americas</w:t>
      </w:r>
    </w:p>
    <w:p w:rsidR="002664D9" w:rsidRPr="002664D9" w:rsidRDefault="002664D9" w:rsidP="002664D9">
      <w:pPr>
        <w:jc w:val="center"/>
        <w:rPr>
          <w:rFonts w:ascii="Calibri" w:eastAsiaTheme="minorHAnsi" w:hAnsi="Calibri" w:cs="Calibri"/>
          <w:b/>
          <w:lang w:eastAsia="en-US"/>
        </w:rPr>
      </w:pPr>
    </w:p>
    <w:p w:rsidR="002664D9" w:rsidRPr="002664D9" w:rsidRDefault="002664D9" w:rsidP="002664D9">
      <w:pPr>
        <w:jc w:val="center"/>
        <w:rPr>
          <w:rFonts w:ascii="Calibri" w:eastAsiaTheme="minorHAnsi" w:hAnsi="Calibri" w:cs="Calibri"/>
          <w:b/>
          <w:lang w:eastAsia="en-US"/>
        </w:rPr>
      </w:pPr>
      <w:r w:rsidRPr="002664D9">
        <w:rPr>
          <w:rFonts w:ascii="Calibri" w:eastAsiaTheme="minorHAnsi" w:hAnsi="Calibri" w:cs="Calibri"/>
          <w:b/>
          <w:lang w:eastAsia="en-US"/>
        </w:rPr>
        <w:t>Summary in English</w:t>
      </w:r>
    </w:p>
    <w:p w:rsidR="0018726D" w:rsidRDefault="0018726D"/>
    <w:p w:rsidR="002664D9" w:rsidRDefault="002664D9"/>
    <w:p w:rsidR="002664D9" w:rsidRPr="002664D9" w:rsidRDefault="002664D9" w:rsidP="002664D9">
      <w:pPr>
        <w:jc w:val="both"/>
        <w:rPr>
          <w:rFonts w:ascii="Calibri" w:hAnsi="Calibri" w:cs="Calibri"/>
        </w:rPr>
      </w:pPr>
      <w:r w:rsidRPr="002664D9">
        <w:rPr>
          <w:rFonts w:ascii="Calibri" w:hAnsi="Calibri" w:cs="Calibri"/>
        </w:rPr>
        <w:t xml:space="preserve">The recommendations of civil society at the 2015 </w:t>
      </w:r>
      <w:r>
        <w:rPr>
          <w:rFonts w:ascii="Calibri" w:hAnsi="Calibri" w:cs="Calibri"/>
        </w:rPr>
        <w:t>Summit</w:t>
      </w:r>
      <w:r w:rsidRPr="002664D9">
        <w:rPr>
          <w:rFonts w:ascii="Calibri" w:hAnsi="Calibri" w:cs="Calibri"/>
        </w:rPr>
        <w:t xml:space="preserve"> of the Americas included “establishing, without limitations and with the guarantee of inclusion of all people, a Permanent</w:t>
      </w:r>
      <w:r>
        <w:rPr>
          <w:rFonts w:ascii="Calibri" w:hAnsi="Calibri" w:cs="Calibri"/>
        </w:rPr>
        <w:t xml:space="preserve"> Inte</w:t>
      </w:r>
      <w:r w:rsidRPr="002664D9">
        <w:rPr>
          <w:rFonts w:ascii="Calibri" w:hAnsi="Calibri" w:cs="Calibri"/>
        </w:rPr>
        <w:t>r</w:t>
      </w:r>
      <w:r>
        <w:rPr>
          <w:rFonts w:ascii="Calibri" w:hAnsi="Calibri" w:cs="Calibri"/>
        </w:rPr>
        <w:t>-A</w:t>
      </w:r>
      <w:r w:rsidRPr="002664D9">
        <w:rPr>
          <w:rFonts w:ascii="Calibri" w:hAnsi="Calibri" w:cs="Calibri"/>
        </w:rPr>
        <w:t>merican Forum of Civil S</w:t>
      </w:r>
      <w:r>
        <w:rPr>
          <w:rFonts w:ascii="Calibri" w:hAnsi="Calibri" w:cs="Calibri"/>
        </w:rPr>
        <w:t>o</w:t>
      </w:r>
      <w:r w:rsidRPr="002664D9">
        <w:rPr>
          <w:rFonts w:ascii="Calibri" w:hAnsi="Calibri" w:cs="Calibri"/>
        </w:rPr>
        <w:t>ciety and Social Actors to ensure a continuous consultation process, recommendations and proposals as well as the follow-up of compliance with agreements.”</w:t>
      </w:r>
    </w:p>
    <w:p w:rsidR="002664D9" w:rsidRPr="002664D9" w:rsidRDefault="002664D9" w:rsidP="002664D9">
      <w:pPr>
        <w:jc w:val="both"/>
        <w:rPr>
          <w:rFonts w:ascii="Calibri" w:hAnsi="Calibri" w:cs="Calibri"/>
        </w:rPr>
      </w:pPr>
    </w:p>
    <w:p w:rsidR="002664D9" w:rsidRPr="009335B3" w:rsidRDefault="002664D9" w:rsidP="002664D9">
      <w:pPr>
        <w:suppressAutoHyphens w:val="0"/>
        <w:autoSpaceDE w:val="0"/>
        <w:autoSpaceDN w:val="0"/>
        <w:adjustRightInd w:val="0"/>
        <w:spacing w:line="276" w:lineRule="auto"/>
        <w:jc w:val="both"/>
        <w:rPr>
          <w:rFonts w:ascii="Calibri" w:eastAsia="Calibri" w:hAnsi="Calibri" w:cs="Calibri"/>
          <w:b/>
          <w:i/>
          <w:color w:val="0070C0"/>
          <w:lang w:val="es-DO" w:eastAsia="es-MX"/>
        </w:rPr>
      </w:pPr>
      <w:proofErr w:type="spellStart"/>
      <w:r>
        <w:rPr>
          <w:rFonts w:ascii="Calibri" w:eastAsia="Calibri" w:hAnsi="Calibri" w:cs="Calibri"/>
          <w:b/>
          <w:i/>
          <w:color w:val="0070C0"/>
          <w:lang w:val="es-DO" w:eastAsia="es-MX"/>
        </w:rPr>
        <w:t>The</w:t>
      </w:r>
      <w:proofErr w:type="spellEnd"/>
      <w:r>
        <w:rPr>
          <w:rFonts w:ascii="Calibri" w:eastAsia="Calibri" w:hAnsi="Calibri" w:cs="Calibri"/>
          <w:b/>
          <w:i/>
          <w:color w:val="0070C0"/>
          <w:lang w:val="es-DO" w:eastAsia="es-MX"/>
        </w:rPr>
        <w:t xml:space="preserve"> regional LAC </w:t>
      </w:r>
      <w:proofErr w:type="spellStart"/>
      <w:r>
        <w:rPr>
          <w:rFonts w:ascii="Calibri" w:eastAsia="Calibri" w:hAnsi="Calibri" w:cs="Calibri"/>
          <w:b/>
          <w:i/>
          <w:color w:val="0070C0"/>
          <w:lang w:val="es-DO" w:eastAsia="es-MX"/>
        </w:rPr>
        <w:t>context</w:t>
      </w:r>
      <w:proofErr w:type="spellEnd"/>
    </w:p>
    <w:p w:rsidR="002664D9" w:rsidRDefault="002664D9" w:rsidP="002664D9">
      <w:pPr>
        <w:jc w:val="both"/>
        <w:rPr>
          <w:rFonts w:asciiTheme="minorHAnsi" w:hAnsiTheme="minorHAnsi"/>
          <w:lang w:val="es-MX"/>
        </w:rPr>
      </w:pPr>
    </w:p>
    <w:p w:rsidR="002664D9" w:rsidRPr="002664D9" w:rsidRDefault="002664D9" w:rsidP="002664D9">
      <w:pPr>
        <w:suppressAutoHyphens w:val="0"/>
        <w:autoSpaceDE w:val="0"/>
        <w:autoSpaceDN w:val="0"/>
        <w:adjustRightInd w:val="0"/>
        <w:spacing w:after="240" w:line="240" w:lineRule="auto"/>
        <w:jc w:val="both"/>
        <w:rPr>
          <w:rFonts w:asciiTheme="minorHAnsi" w:hAnsiTheme="minorHAnsi"/>
        </w:rPr>
      </w:pPr>
      <w:r w:rsidRPr="002664D9">
        <w:rPr>
          <w:rFonts w:asciiTheme="minorHAnsi" w:hAnsiTheme="minorHAnsi"/>
        </w:rPr>
        <w:t xml:space="preserve">641 million people lived in the region in mid-2016 and it expected that the region will have 650 million people by </w:t>
      </w:r>
      <w:proofErr w:type="gramStart"/>
      <w:r w:rsidRPr="002664D9">
        <w:rPr>
          <w:rFonts w:asciiTheme="minorHAnsi" w:hAnsiTheme="minorHAnsi"/>
        </w:rPr>
        <w:t>2020..</w:t>
      </w:r>
      <w:proofErr w:type="gramEnd"/>
      <w:r w:rsidRPr="002664D9">
        <w:rPr>
          <w:rFonts w:asciiTheme="minorHAnsi" w:hAnsiTheme="minorHAnsi"/>
        </w:rPr>
        <w:t xml:space="preserve">  </w:t>
      </w:r>
    </w:p>
    <w:p w:rsidR="002664D9" w:rsidRPr="00B92C11" w:rsidRDefault="002664D9" w:rsidP="002664D9">
      <w:pPr>
        <w:suppressAutoHyphens w:val="0"/>
        <w:autoSpaceDE w:val="0"/>
        <w:autoSpaceDN w:val="0"/>
        <w:adjustRightInd w:val="0"/>
        <w:spacing w:after="240" w:line="240" w:lineRule="auto"/>
        <w:jc w:val="both"/>
        <w:rPr>
          <w:rFonts w:asciiTheme="minorHAnsi" w:hAnsiTheme="minorHAnsi"/>
          <w:lang w:val="es-MX"/>
        </w:rPr>
      </w:pPr>
      <w:r w:rsidRPr="002664D9">
        <w:rPr>
          <w:rFonts w:asciiTheme="minorHAnsi" w:hAnsiTheme="minorHAnsi"/>
        </w:rPr>
        <w:t>ECLAC indicates an economic contraction of 1.1% in 2016 and projects a growth of barely 1.3%</w:t>
      </w:r>
      <w:r>
        <w:rPr>
          <w:rFonts w:asciiTheme="minorHAnsi" w:hAnsiTheme="minorHAnsi"/>
        </w:rPr>
        <w:t xml:space="preserve"> in 2017</w:t>
      </w:r>
      <w:r w:rsidRPr="002664D9">
        <w:rPr>
          <w:rFonts w:asciiTheme="minorHAnsi" w:hAnsiTheme="minorHAnsi"/>
        </w:rPr>
        <w:t xml:space="preserve">. </w:t>
      </w:r>
    </w:p>
    <w:p w:rsidR="002664D9" w:rsidRPr="00846B61" w:rsidRDefault="002664D9" w:rsidP="002664D9">
      <w:pPr>
        <w:suppressAutoHyphens w:val="0"/>
        <w:autoSpaceDE w:val="0"/>
        <w:autoSpaceDN w:val="0"/>
        <w:adjustRightInd w:val="0"/>
        <w:spacing w:line="240" w:lineRule="auto"/>
        <w:jc w:val="both"/>
        <w:rPr>
          <w:rFonts w:asciiTheme="minorHAnsi" w:eastAsia="Calibri" w:hAnsiTheme="minorHAnsi" w:cs="Calibri"/>
          <w:b/>
          <w:i/>
          <w:sz w:val="28"/>
          <w:szCs w:val="28"/>
          <w:lang w:val="es-MX" w:eastAsia="es-MX"/>
        </w:rPr>
      </w:pPr>
      <w:r w:rsidRPr="002664D9">
        <w:rPr>
          <w:rFonts w:asciiTheme="minorHAnsi" w:hAnsiTheme="minorHAnsi"/>
        </w:rPr>
        <w:t xml:space="preserve">LAC continues to be the most unequal region on the world, despite progress achieved in the first decade and a half of the XXI century. Approximately 46 million indigenous peoples live in the region as well as 130 million </w:t>
      </w:r>
      <w:r>
        <w:rPr>
          <w:rFonts w:asciiTheme="minorHAnsi" w:hAnsiTheme="minorHAnsi"/>
        </w:rPr>
        <w:t xml:space="preserve">persons of African descent. According to ECLAC, one of each 4 Latin American is indigenous or Afro-descendent. </w:t>
      </w:r>
    </w:p>
    <w:p w:rsidR="002664D9" w:rsidRPr="00846B61" w:rsidRDefault="002664D9" w:rsidP="002664D9">
      <w:pPr>
        <w:jc w:val="both"/>
        <w:rPr>
          <w:rFonts w:asciiTheme="minorHAnsi" w:hAnsiTheme="minorHAnsi"/>
          <w:lang w:val="es-MX"/>
        </w:rPr>
      </w:pPr>
    </w:p>
    <w:p w:rsidR="002664D9" w:rsidRPr="00FE1D53" w:rsidRDefault="002664D9" w:rsidP="002664D9">
      <w:pPr>
        <w:jc w:val="both"/>
        <w:rPr>
          <w:rFonts w:asciiTheme="minorHAnsi" w:hAnsiTheme="minorHAnsi"/>
        </w:rPr>
      </w:pPr>
      <w:r w:rsidRPr="00FE1D53">
        <w:rPr>
          <w:rFonts w:asciiTheme="minorHAnsi" w:hAnsiTheme="minorHAnsi"/>
        </w:rPr>
        <w:t xml:space="preserve">Structural inequalities and current problems </w:t>
      </w:r>
      <w:r w:rsidR="00FE1D53" w:rsidRPr="00FE1D53">
        <w:rPr>
          <w:rFonts w:asciiTheme="minorHAnsi" w:hAnsiTheme="minorHAnsi"/>
        </w:rPr>
        <w:t xml:space="preserve">persist </w:t>
      </w:r>
      <w:r w:rsidRPr="00FE1D53">
        <w:rPr>
          <w:rFonts w:asciiTheme="minorHAnsi" w:hAnsiTheme="minorHAnsi"/>
        </w:rPr>
        <w:t>in th</w:t>
      </w:r>
      <w:r w:rsidR="00FE1D53" w:rsidRPr="00FE1D53">
        <w:rPr>
          <w:rFonts w:asciiTheme="minorHAnsi" w:hAnsiTheme="minorHAnsi"/>
        </w:rPr>
        <w:t>e</w:t>
      </w:r>
      <w:r w:rsidRPr="00FE1D53">
        <w:rPr>
          <w:rFonts w:asciiTheme="minorHAnsi" w:hAnsiTheme="minorHAnsi"/>
        </w:rPr>
        <w:t xml:space="preserve"> </w:t>
      </w:r>
      <w:proofErr w:type="spellStart"/>
      <w:r w:rsidRPr="00FE1D53">
        <w:rPr>
          <w:rFonts w:asciiTheme="minorHAnsi" w:hAnsiTheme="minorHAnsi"/>
        </w:rPr>
        <w:t>aeras</w:t>
      </w:r>
      <w:proofErr w:type="spellEnd"/>
      <w:r w:rsidRPr="00FE1D53">
        <w:rPr>
          <w:rFonts w:asciiTheme="minorHAnsi" w:hAnsiTheme="minorHAnsi"/>
        </w:rPr>
        <w:t xml:space="preserve"> of </w:t>
      </w:r>
      <w:r w:rsidR="00FE1D53" w:rsidRPr="00FE1D53">
        <w:rPr>
          <w:rFonts w:asciiTheme="minorHAnsi" w:hAnsiTheme="minorHAnsi"/>
        </w:rPr>
        <w:t>education</w:t>
      </w:r>
      <w:r w:rsidRPr="00FE1D53">
        <w:rPr>
          <w:rFonts w:asciiTheme="minorHAnsi" w:hAnsiTheme="minorHAnsi"/>
        </w:rPr>
        <w:t xml:space="preserve">, democracy, economy, justice, public healthcare, social security, food, organized crime, climate change, </w:t>
      </w:r>
      <w:r w:rsidR="00FE1D53" w:rsidRPr="00FE1D53">
        <w:rPr>
          <w:rFonts w:asciiTheme="minorHAnsi" w:hAnsiTheme="minorHAnsi"/>
        </w:rPr>
        <w:t xml:space="preserve">human rights, corruption, government lack of transparency, attacks against human rights defenders and journalists, impunity the poor application of justice. </w:t>
      </w:r>
    </w:p>
    <w:p w:rsidR="002664D9" w:rsidRPr="00FE1D53" w:rsidRDefault="002664D9" w:rsidP="002664D9">
      <w:pPr>
        <w:jc w:val="both"/>
        <w:rPr>
          <w:rFonts w:asciiTheme="minorHAnsi" w:hAnsiTheme="minorHAnsi"/>
        </w:rPr>
      </w:pPr>
      <w:r w:rsidRPr="00FE1D53">
        <w:rPr>
          <w:rFonts w:asciiTheme="minorHAnsi" w:hAnsiTheme="minorHAnsi"/>
        </w:rPr>
        <w:t xml:space="preserve"> </w:t>
      </w:r>
    </w:p>
    <w:p w:rsidR="002664D9" w:rsidRPr="009335B3" w:rsidRDefault="002664D9" w:rsidP="002664D9">
      <w:pPr>
        <w:jc w:val="both"/>
        <w:rPr>
          <w:rFonts w:ascii="Calibri" w:eastAsia="Calibri" w:hAnsi="Calibri" w:cs="Calibri"/>
          <w:b/>
          <w:i/>
          <w:color w:val="0070C0"/>
          <w:sz w:val="28"/>
          <w:szCs w:val="28"/>
          <w:lang w:val="es-DO" w:eastAsia="es-MX"/>
        </w:rPr>
      </w:pPr>
      <w:proofErr w:type="spellStart"/>
      <w:r w:rsidRPr="009335B3">
        <w:rPr>
          <w:rFonts w:ascii="Calibri" w:eastAsia="Calibri" w:hAnsi="Calibri" w:cs="Calibri"/>
          <w:b/>
          <w:i/>
          <w:color w:val="0070C0"/>
          <w:sz w:val="28"/>
          <w:szCs w:val="28"/>
          <w:lang w:val="es-DO" w:eastAsia="es-MX"/>
        </w:rPr>
        <w:t>Prop</w:t>
      </w:r>
      <w:r w:rsidR="00FE1D53">
        <w:rPr>
          <w:rFonts w:ascii="Calibri" w:eastAsia="Calibri" w:hAnsi="Calibri" w:cs="Calibri"/>
          <w:b/>
          <w:i/>
          <w:color w:val="0070C0"/>
          <w:sz w:val="28"/>
          <w:szCs w:val="28"/>
          <w:lang w:val="es-DO" w:eastAsia="es-MX"/>
        </w:rPr>
        <w:t>opals</w:t>
      </w:r>
      <w:proofErr w:type="spellEnd"/>
      <w:r w:rsidR="00FE1D53">
        <w:rPr>
          <w:rFonts w:ascii="Calibri" w:eastAsia="Calibri" w:hAnsi="Calibri" w:cs="Calibri"/>
          <w:b/>
          <w:i/>
          <w:color w:val="0070C0"/>
          <w:sz w:val="28"/>
          <w:szCs w:val="28"/>
          <w:lang w:val="es-DO" w:eastAsia="es-MX"/>
        </w:rPr>
        <w:t xml:space="preserve"> to </w:t>
      </w:r>
      <w:proofErr w:type="spellStart"/>
      <w:r w:rsidR="00FE1D53">
        <w:rPr>
          <w:rFonts w:ascii="Calibri" w:eastAsia="Calibri" w:hAnsi="Calibri" w:cs="Calibri"/>
          <w:b/>
          <w:i/>
          <w:color w:val="0070C0"/>
          <w:sz w:val="28"/>
          <w:szCs w:val="28"/>
          <w:lang w:val="es-DO" w:eastAsia="es-MX"/>
        </w:rPr>
        <w:t>respond</w:t>
      </w:r>
      <w:proofErr w:type="spellEnd"/>
      <w:r w:rsidR="00FE1D53">
        <w:rPr>
          <w:rFonts w:ascii="Calibri" w:eastAsia="Calibri" w:hAnsi="Calibri" w:cs="Calibri"/>
          <w:b/>
          <w:i/>
          <w:color w:val="0070C0"/>
          <w:sz w:val="28"/>
          <w:szCs w:val="28"/>
          <w:lang w:val="es-DO" w:eastAsia="es-MX"/>
        </w:rPr>
        <w:t xml:space="preserve"> to </w:t>
      </w:r>
      <w:proofErr w:type="spellStart"/>
      <w:r w:rsidR="00FE1D53">
        <w:rPr>
          <w:rFonts w:ascii="Calibri" w:eastAsia="Calibri" w:hAnsi="Calibri" w:cs="Calibri"/>
          <w:b/>
          <w:i/>
          <w:color w:val="0070C0"/>
          <w:sz w:val="28"/>
          <w:szCs w:val="28"/>
          <w:lang w:val="es-DO" w:eastAsia="es-MX"/>
        </w:rPr>
        <w:t>these</w:t>
      </w:r>
      <w:proofErr w:type="spellEnd"/>
      <w:r w:rsidR="00FE1D53">
        <w:rPr>
          <w:rFonts w:ascii="Calibri" w:eastAsia="Calibri" w:hAnsi="Calibri" w:cs="Calibri"/>
          <w:b/>
          <w:i/>
          <w:color w:val="0070C0"/>
          <w:sz w:val="28"/>
          <w:szCs w:val="28"/>
          <w:lang w:val="es-DO" w:eastAsia="es-MX"/>
        </w:rPr>
        <w:t xml:space="preserve"> </w:t>
      </w:r>
      <w:proofErr w:type="spellStart"/>
      <w:r w:rsidR="00FE1D53">
        <w:rPr>
          <w:rFonts w:ascii="Calibri" w:eastAsia="Calibri" w:hAnsi="Calibri" w:cs="Calibri"/>
          <w:b/>
          <w:i/>
          <w:color w:val="0070C0"/>
          <w:sz w:val="28"/>
          <w:szCs w:val="28"/>
          <w:lang w:val="es-DO" w:eastAsia="es-MX"/>
        </w:rPr>
        <w:t>national</w:t>
      </w:r>
      <w:proofErr w:type="spellEnd"/>
      <w:r w:rsidR="00FE1D53">
        <w:rPr>
          <w:rFonts w:ascii="Calibri" w:eastAsia="Calibri" w:hAnsi="Calibri" w:cs="Calibri"/>
          <w:b/>
          <w:i/>
          <w:color w:val="0070C0"/>
          <w:sz w:val="28"/>
          <w:szCs w:val="28"/>
          <w:lang w:val="es-DO" w:eastAsia="es-MX"/>
        </w:rPr>
        <w:t xml:space="preserve"> and regional </w:t>
      </w:r>
      <w:proofErr w:type="spellStart"/>
      <w:r w:rsidR="00FE1D53">
        <w:rPr>
          <w:rFonts w:ascii="Calibri" w:eastAsia="Calibri" w:hAnsi="Calibri" w:cs="Calibri"/>
          <w:b/>
          <w:i/>
          <w:color w:val="0070C0"/>
          <w:sz w:val="28"/>
          <w:szCs w:val="28"/>
          <w:lang w:val="es-DO" w:eastAsia="es-MX"/>
        </w:rPr>
        <w:t>challenges</w:t>
      </w:r>
      <w:proofErr w:type="spellEnd"/>
    </w:p>
    <w:p w:rsidR="002664D9" w:rsidRDefault="002664D9" w:rsidP="002664D9">
      <w:pPr>
        <w:jc w:val="both"/>
        <w:rPr>
          <w:rFonts w:ascii="Calibri" w:eastAsia="Calibri" w:hAnsi="Calibri" w:cs="Calibri"/>
          <w:b/>
          <w:i/>
          <w:lang w:val="es-DO" w:eastAsia="es-MX"/>
        </w:rPr>
      </w:pPr>
    </w:p>
    <w:p w:rsidR="002664D9" w:rsidRPr="00C5259A" w:rsidRDefault="00FE1D53" w:rsidP="002664D9">
      <w:pPr>
        <w:pStyle w:val="ListParagraph"/>
        <w:numPr>
          <w:ilvl w:val="0"/>
          <w:numId w:val="1"/>
        </w:numPr>
        <w:jc w:val="both"/>
        <w:rPr>
          <w:rFonts w:cs="Arial"/>
          <w:sz w:val="24"/>
          <w:szCs w:val="24"/>
        </w:rPr>
      </w:pPr>
      <w:r w:rsidRPr="00FE1D53">
        <w:rPr>
          <w:rFonts w:cs="Arial"/>
          <w:sz w:val="24"/>
          <w:szCs w:val="24"/>
          <w:lang w:val="en-US"/>
        </w:rPr>
        <w:t xml:space="preserve">Ensure measures for democratic governance through national policies to eradicate corruption in all its forms. </w:t>
      </w:r>
    </w:p>
    <w:p w:rsidR="002664D9" w:rsidRPr="00582404" w:rsidRDefault="00582404" w:rsidP="002664D9">
      <w:pPr>
        <w:pStyle w:val="ListParagraph"/>
        <w:numPr>
          <w:ilvl w:val="0"/>
          <w:numId w:val="1"/>
        </w:numPr>
        <w:jc w:val="both"/>
        <w:rPr>
          <w:rFonts w:cs="Arial"/>
          <w:sz w:val="24"/>
          <w:szCs w:val="24"/>
          <w:lang w:val="en-US"/>
        </w:rPr>
      </w:pPr>
      <w:r w:rsidRPr="00582404">
        <w:rPr>
          <w:rFonts w:cs="Arial"/>
          <w:sz w:val="24"/>
          <w:szCs w:val="24"/>
          <w:lang w:val="en-US"/>
        </w:rPr>
        <w:t>Guarantee</w:t>
      </w:r>
      <w:r w:rsidR="00FE1D53" w:rsidRPr="00582404">
        <w:rPr>
          <w:rFonts w:cs="Arial"/>
          <w:sz w:val="24"/>
          <w:szCs w:val="24"/>
          <w:lang w:val="en-US"/>
        </w:rPr>
        <w:t xml:space="preserve"> the exercise and </w:t>
      </w:r>
      <w:r w:rsidRPr="00582404">
        <w:rPr>
          <w:rFonts w:cs="Arial"/>
          <w:sz w:val="24"/>
          <w:szCs w:val="24"/>
          <w:lang w:val="en-US"/>
        </w:rPr>
        <w:t>enforcement of human rights, including the defense of the earth-territories and environmental conservation, in the framework of the international instruments and law on human rights</w:t>
      </w:r>
      <w:r w:rsidR="002664D9" w:rsidRPr="00582404">
        <w:rPr>
          <w:rFonts w:cs="Arial"/>
          <w:sz w:val="24"/>
          <w:szCs w:val="24"/>
          <w:lang w:val="en-US"/>
        </w:rPr>
        <w:t xml:space="preserve">; </w:t>
      </w:r>
      <w:r w:rsidRPr="00582404">
        <w:rPr>
          <w:rFonts w:cs="Arial"/>
          <w:sz w:val="24"/>
          <w:szCs w:val="24"/>
          <w:lang w:val="en-US"/>
        </w:rPr>
        <w:t>implement the mechanisms of protection of human rights defenders: guarantee freedom of association and the right to participation, beyon</w:t>
      </w:r>
      <w:r>
        <w:rPr>
          <w:rFonts w:cs="Arial"/>
          <w:sz w:val="24"/>
          <w:szCs w:val="24"/>
          <w:lang w:val="en-US"/>
        </w:rPr>
        <w:t>d</w:t>
      </w:r>
      <w:r w:rsidRPr="00582404">
        <w:rPr>
          <w:rFonts w:cs="Arial"/>
          <w:sz w:val="24"/>
          <w:szCs w:val="24"/>
          <w:lang w:val="en-US"/>
        </w:rPr>
        <w:t xml:space="preserve"> the electoral process. </w:t>
      </w:r>
    </w:p>
    <w:p w:rsidR="002664D9" w:rsidRPr="00582404" w:rsidRDefault="00582404" w:rsidP="002664D9">
      <w:pPr>
        <w:pStyle w:val="ListParagraph"/>
        <w:numPr>
          <w:ilvl w:val="0"/>
          <w:numId w:val="1"/>
        </w:numPr>
        <w:jc w:val="both"/>
        <w:rPr>
          <w:rFonts w:cs="Arial"/>
          <w:sz w:val="24"/>
          <w:szCs w:val="24"/>
          <w:lang w:val="en-US"/>
        </w:rPr>
      </w:pPr>
      <w:r w:rsidRPr="00582404">
        <w:rPr>
          <w:rFonts w:cs="Arial"/>
          <w:sz w:val="24"/>
          <w:szCs w:val="24"/>
          <w:lang w:val="en-US"/>
        </w:rPr>
        <w:t>Ensure the implementation of the 2030 Agenda for Sustainable Development</w:t>
      </w:r>
      <w:r w:rsidR="002664D9" w:rsidRPr="00582404">
        <w:rPr>
          <w:rFonts w:cs="Arial"/>
          <w:sz w:val="24"/>
          <w:szCs w:val="24"/>
          <w:lang w:val="en-US"/>
        </w:rPr>
        <w:t xml:space="preserve">, </w:t>
      </w:r>
      <w:r w:rsidRPr="00582404">
        <w:rPr>
          <w:rFonts w:cs="Arial"/>
          <w:sz w:val="24"/>
          <w:szCs w:val="24"/>
          <w:lang w:val="en-US"/>
        </w:rPr>
        <w:t xml:space="preserve">considering its integrality, economic, social and environmental dimensions, its crosscutting focus of human rights and gender equity, with an effective </w:t>
      </w:r>
      <w:proofErr w:type="spellStart"/>
      <w:r w:rsidRPr="00582404">
        <w:rPr>
          <w:rFonts w:cs="Arial"/>
          <w:sz w:val="24"/>
          <w:szCs w:val="24"/>
          <w:lang w:val="en-US"/>
        </w:rPr>
        <w:t>particiaption</w:t>
      </w:r>
      <w:proofErr w:type="spellEnd"/>
      <w:r w:rsidRPr="00582404">
        <w:rPr>
          <w:rFonts w:cs="Arial"/>
          <w:sz w:val="24"/>
          <w:szCs w:val="24"/>
          <w:lang w:val="en-US"/>
        </w:rPr>
        <w:t xml:space="preserve"> </w:t>
      </w:r>
      <w:r>
        <w:rPr>
          <w:rFonts w:cs="Arial"/>
          <w:sz w:val="24"/>
          <w:szCs w:val="24"/>
          <w:lang w:val="en-US"/>
        </w:rPr>
        <w:t xml:space="preserve">of civil society from different formalized mechanisms. </w:t>
      </w:r>
    </w:p>
    <w:p w:rsidR="002664D9" w:rsidRPr="00582404" w:rsidRDefault="00582404" w:rsidP="002664D9">
      <w:pPr>
        <w:pStyle w:val="ListParagraph"/>
        <w:numPr>
          <w:ilvl w:val="0"/>
          <w:numId w:val="1"/>
        </w:numPr>
        <w:jc w:val="both"/>
        <w:rPr>
          <w:rFonts w:cs="Arial"/>
          <w:sz w:val="24"/>
          <w:szCs w:val="24"/>
          <w:lang w:val="en-US"/>
        </w:rPr>
      </w:pPr>
      <w:r w:rsidRPr="00582404">
        <w:rPr>
          <w:rFonts w:cs="Arial"/>
          <w:sz w:val="24"/>
          <w:szCs w:val="24"/>
          <w:lang w:val="en-US"/>
        </w:rPr>
        <w:lastRenderedPageBreak/>
        <w:t xml:space="preserve">Demand compliance with the Commitments of the Open Government Alliance </w:t>
      </w:r>
      <w:r w:rsidR="002664D9" w:rsidRPr="00582404">
        <w:rPr>
          <w:rFonts w:cs="Arial"/>
          <w:sz w:val="24"/>
          <w:szCs w:val="24"/>
          <w:lang w:val="en-US"/>
        </w:rPr>
        <w:t xml:space="preserve">(AGA), </w:t>
      </w:r>
      <w:r w:rsidRPr="00582404">
        <w:rPr>
          <w:rFonts w:cs="Arial"/>
          <w:sz w:val="24"/>
          <w:szCs w:val="24"/>
          <w:lang w:val="en-US"/>
        </w:rPr>
        <w:t xml:space="preserve">to ensure transparency, accountability and the active participation of civil society. </w:t>
      </w:r>
    </w:p>
    <w:p w:rsidR="002664D9" w:rsidRPr="00582404" w:rsidRDefault="00582404" w:rsidP="002664D9">
      <w:pPr>
        <w:pStyle w:val="ListParagraph"/>
        <w:numPr>
          <w:ilvl w:val="0"/>
          <w:numId w:val="1"/>
        </w:numPr>
        <w:jc w:val="both"/>
        <w:rPr>
          <w:rFonts w:cs="Arial"/>
          <w:sz w:val="24"/>
          <w:szCs w:val="24"/>
          <w:lang w:val="en-US"/>
        </w:rPr>
      </w:pPr>
      <w:r w:rsidRPr="00582404">
        <w:rPr>
          <w:rFonts w:cs="Arial"/>
          <w:sz w:val="24"/>
          <w:szCs w:val="24"/>
          <w:lang w:val="en-US"/>
        </w:rPr>
        <w:t xml:space="preserve">Promote public policies to </w:t>
      </w:r>
      <w:r w:rsidR="0040506D" w:rsidRPr="00582404">
        <w:rPr>
          <w:rFonts w:cs="Arial"/>
          <w:sz w:val="24"/>
          <w:szCs w:val="24"/>
          <w:lang w:val="en-US"/>
        </w:rPr>
        <w:t>eradicate</w:t>
      </w:r>
      <w:r w:rsidRPr="00582404">
        <w:rPr>
          <w:rFonts w:cs="Arial"/>
          <w:sz w:val="24"/>
          <w:szCs w:val="24"/>
          <w:lang w:val="en-US"/>
        </w:rPr>
        <w:t xml:space="preserve"> poverty in all its dimensions, with clear indicators, adjusted to the realities of the countries</w:t>
      </w:r>
    </w:p>
    <w:p w:rsidR="002664D9" w:rsidRPr="0040506D" w:rsidRDefault="002664D9" w:rsidP="002664D9">
      <w:pPr>
        <w:pStyle w:val="ListParagraph"/>
        <w:numPr>
          <w:ilvl w:val="0"/>
          <w:numId w:val="1"/>
        </w:numPr>
        <w:jc w:val="both"/>
        <w:rPr>
          <w:rFonts w:cs="Arial"/>
          <w:sz w:val="24"/>
          <w:szCs w:val="24"/>
          <w:lang w:val="en-US"/>
        </w:rPr>
      </w:pPr>
      <w:r w:rsidRPr="0040506D">
        <w:rPr>
          <w:rFonts w:cs="Arial"/>
          <w:sz w:val="24"/>
          <w:szCs w:val="24"/>
          <w:lang w:val="en-US"/>
        </w:rPr>
        <w:t>C</w:t>
      </w:r>
      <w:r w:rsidR="00582404" w:rsidRPr="0040506D">
        <w:rPr>
          <w:rFonts w:cs="Arial"/>
          <w:sz w:val="24"/>
          <w:szCs w:val="24"/>
          <w:lang w:val="en-US"/>
        </w:rPr>
        <w:t xml:space="preserve">omply with the Principles of Istanbul and the High </w:t>
      </w:r>
      <w:r w:rsidR="0040506D" w:rsidRPr="0040506D">
        <w:rPr>
          <w:rFonts w:cs="Arial"/>
          <w:sz w:val="24"/>
          <w:szCs w:val="24"/>
          <w:lang w:val="en-US"/>
        </w:rPr>
        <w:t>Level</w:t>
      </w:r>
      <w:r w:rsidR="00582404" w:rsidRPr="0040506D">
        <w:rPr>
          <w:rFonts w:cs="Arial"/>
          <w:sz w:val="24"/>
          <w:szCs w:val="24"/>
          <w:lang w:val="en-US"/>
        </w:rPr>
        <w:t xml:space="preserve"> </w:t>
      </w:r>
      <w:r w:rsidR="0040506D" w:rsidRPr="0040506D">
        <w:rPr>
          <w:rFonts w:cs="Arial"/>
          <w:sz w:val="24"/>
          <w:szCs w:val="24"/>
          <w:lang w:val="en-US"/>
        </w:rPr>
        <w:t>For</w:t>
      </w:r>
      <w:r w:rsidR="0040506D">
        <w:rPr>
          <w:rFonts w:cs="Arial"/>
          <w:sz w:val="24"/>
          <w:szCs w:val="24"/>
          <w:lang w:val="en-US"/>
        </w:rPr>
        <w:t>u</w:t>
      </w:r>
      <w:r w:rsidR="0040506D" w:rsidRPr="0040506D">
        <w:rPr>
          <w:rFonts w:cs="Arial"/>
          <w:sz w:val="24"/>
          <w:szCs w:val="24"/>
          <w:lang w:val="en-US"/>
        </w:rPr>
        <w:t>m</w:t>
      </w:r>
      <w:r w:rsidR="00582404" w:rsidRPr="0040506D">
        <w:rPr>
          <w:rFonts w:cs="Arial"/>
          <w:sz w:val="24"/>
          <w:szCs w:val="24"/>
          <w:lang w:val="en-US"/>
        </w:rPr>
        <w:t xml:space="preserve"> of Busan to ensure </w:t>
      </w:r>
      <w:r w:rsidR="0040506D" w:rsidRPr="0040506D">
        <w:rPr>
          <w:rFonts w:cs="Arial"/>
          <w:sz w:val="24"/>
          <w:szCs w:val="24"/>
          <w:lang w:val="en-US"/>
        </w:rPr>
        <w:t>an environment conducive to the development and advocacy of CSO in all dimensions</w:t>
      </w:r>
      <w:r w:rsidRPr="0040506D">
        <w:rPr>
          <w:rFonts w:cs="Arial"/>
          <w:sz w:val="24"/>
          <w:szCs w:val="24"/>
          <w:lang w:val="en-US"/>
        </w:rPr>
        <w:t>: Econ</w:t>
      </w:r>
      <w:r w:rsidR="0040506D" w:rsidRPr="0040506D">
        <w:rPr>
          <w:rFonts w:cs="Arial"/>
          <w:sz w:val="24"/>
          <w:szCs w:val="24"/>
          <w:lang w:val="en-US"/>
        </w:rPr>
        <w:t>omic, judicial, political and cultura</w:t>
      </w:r>
      <w:r w:rsidR="0040506D">
        <w:rPr>
          <w:rFonts w:cs="Arial"/>
          <w:sz w:val="24"/>
          <w:szCs w:val="24"/>
          <w:lang w:val="en-US"/>
        </w:rPr>
        <w:t>l</w:t>
      </w:r>
      <w:r w:rsidR="0040506D" w:rsidRPr="0040506D">
        <w:rPr>
          <w:rFonts w:cs="Arial"/>
          <w:sz w:val="24"/>
          <w:szCs w:val="24"/>
          <w:lang w:val="en-US"/>
        </w:rPr>
        <w:t xml:space="preserve">. </w:t>
      </w:r>
    </w:p>
    <w:p w:rsidR="002664D9" w:rsidRPr="0040506D" w:rsidRDefault="0040506D" w:rsidP="002664D9">
      <w:pPr>
        <w:pStyle w:val="ListParagraph"/>
        <w:numPr>
          <w:ilvl w:val="0"/>
          <w:numId w:val="1"/>
        </w:numPr>
        <w:jc w:val="both"/>
        <w:rPr>
          <w:rFonts w:cs="Arial"/>
          <w:sz w:val="24"/>
          <w:szCs w:val="24"/>
          <w:lang w:val="en-US"/>
        </w:rPr>
      </w:pPr>
      <w:r w:rsidRPr="0040506D">
        <w:rPr>
          <w:rFonts w:cs="Arial"/>
          <w:sz w:val="24"/>
          <w:szCs w:val="24"/>
          <w:lang w:val="en-US"/>
        </w:rPr>
        <w:t>Support the cohesion of CSO a</w:t>
      </w:r>
      <w:r>
        <w:rPr>
          <w:rFonts w:cs="Arial"/>
          <w:sz w:val="24"/>
          <w:szCs w:val="24"/>
          <w:lang w:val="en-US"/>
        </w:rPr>
        <w:t>t</w:t>
      </w:r>
      <w:r w:rsidRPr="0040506D">
        <w:rPr>
          <w:rFonts w:cs="Arial"/>
          <w:sz w:val="24"/>
          <w:szCs w:val="24"/>
          <w:lang w:val="en-US"/>
        </w:rPr>
        <w:t xml:space="preserve"> the regional level for dialogue and positioning before multilateral entities. </w:t>
      </w:r>
    </w:p>
    <w:p w:rsidR="002664D9" w:rsidRPr="009335B3" w:rsidRDefault="0040506D" w:rsidP="002664D9">
      <w:pPr>
        <w:autoSpaceDE w:val="0"/>
        <w:autoSpaceDN w:val="0"/>
        <w:adjustRightInd w:val="0"/>
        <w:spacing w:after="240" w:line="276" w:lineRule="auto"/>
        <w:jc w:val="both"/>
        <w:rPr>
          <w:rFonts w:asciiTheme="minorHAnsi" w:eastAsia="Calibri" w:hAnsiTheme="minorHAnsi" w:cstheme="minorHAnsi"/>
          <w:b/>
          <w:i/>
          <w:color w:val="0070C0"/>
          <w:sz w:val="28"/>
          <w:szCs w:val="28"/>
          <w:lang w:val="es-MX" w:eastAsia="es-MX"/>
        </w:rPr>
      </w:pPr>
      <w:proofErr w:type="spellStart"/>
      <w:r>
        <w:rPr>
          <w:rFonts w:asciiTheme="minorHAnsi" w:eastAsia="Calibri" w:hAnsiTheme="minorHAnsi" w:cstheme="minorHAnsi"/>
          <w:b/>
          <w:i/>
          <w:color w:val="0070C0"/>
          <w:sz w:val="28"/>
          <w:szCs w:val="28"/>
          <w:lang w:val="es-MX" w:eastAsia="es-MX"/>
        </w:rPr>
        <w:t>Support</w:t>
      </w:r>
      <w:proofErr w:type="spellEnd"/>
      <w:r>
        <w:rPr>
          <w:rFonts w:asciiTheme="minorHAnsi" w:eastAsia="Calibri" w:hAnsiTheme="minorHAnsi" w:cstheme="minorHAnsi"/>
          <w:b/>
          <w:i/>
          <w:color w:val="0070C0"/>
          <w:sz w:val="28"/>
          <w:szCs w:val="28"/>
          <w:lang w:val="es-MX" w:eastAsia="es-MX"/>
        </w:rPr>
        <w:t xml:space="preserve"> </w:t>
      </w:r>
      <w:proofErr w:type="spellStart"/>
      <w:r>
        <w:rPr>
          <w:rFonts w:asciiTheme="minorHAnsi" w:eastAsia="Calibri" w:hAnsiTheme="minorHAnsi" w:cstheme="minorHAnsi"/>
          <w:b/>
          <w:i/>
          <w:color w:val="0070C0"/>
          <w:sz w:val="28"/>
          <w:szCs w:val="28"/>
          <w:lang w:val="es-MX" w:eastAsia="es-MX"/>
        </w:rPr>
        <w:t>for</w:t>
      </w:r>
      <w:proofErr w:type="spellEnd"/>
      <w:r>
        <w:rPr>
          <w:rFonts w:asciiTheme="minorHAnsi" w:eastAsia="Calibri" w:hAnsiTheme="minorHAnsi" w:cstheme="minorHAnsi"/>
          <w:b/>
          <w:i/>
          <w:color w:val="0070C0"/>
          <w:sz w:val="28"/>
          <w:szCs w:val="28"/>
          <w:lang w:val="es-MX" w:eastAsia="es-MX"/>
        </w:rPr>
        <w:t xml:space="preserve"> </w:t>
      </w:r>
      <w:proofErr w:type="spellStart"/>
      <w:r>
        <w:rPr>
          <w:rFonts w:asciiTheme="minorHAnsi" w:eastAsia="Calibri" w:hAnsiTheme="minorHAnsi" w:cstheme="minorHAnsi"/>
          <w:b/>
          <w:i/>
          <w:color w:val="0070C0"/>
          <w:sz w:val="28"/>
          <w:szCs w:val="28"/>
          <w:lang w:val="es-MX" w:eastAsia="es-MX"/>
        </w:rPr>
        <w:t>Multilateralism</w:t>
      </w:r>
      <w:proofErr w:type="spellEnd"/>
    </w:p>
    <w:p w:rsidR="00FE01C0" w:rsidRDefault="00FE01C0" w:rsidP="002664D9">
      <w:pPr>
        <w:autoSpaceDE w:val="0"/>
        <w:autoSpaceDN w:val="0"/>
        <w:adjustRightInd w:val="0"/>
        <w:spacing w:after="240" w:line="276" w:lineRule="auto"/>
        <w:jc w:val="both"/>
        <w:rPr>
          <w:rFonts w:ascii="Calibri" w:eastAsia="Calibri" w:hAnsi="Calibri" w:cs="Calibri"/>
          <w:lang w:eastAsia="es-MX"/>
        </w:rPr>
      </w:pPr>
      <w:r w:rsidRPr="00FE01C0">
        <w:rPr>
          <w:rFonts w:ascii="Calibri" w:eastAsia="Calibri" w:hAnsi="Calibri" w:cs="Calibri"/>
          <w:lang w:eastAsia="es-MX"/>
        </w:rPr>
        <w:t xml:space="preserve">At the </w:t>
      </w:r>
      <w:r w:rsidRPr="00FE01C0">
        <w:rPr>
          <w:rFonts w:ascii="Calibri" w:eastAsia="Calibri" w:hAnsi="Calibri" w:cs="Calibri"/>
          <w:b/>
          <w:lang w:eastAsia="es-MX"/>
        </w:rPr>
        <w:t xml:space="preserve">First Regional </w:t>
      </w:r>
      <w:r w:rsidR="00166885" w:rsidRPr="00FE01C0">
        <w:rPr>
          <w:rFonts w:ascii="Calibri" w:eastAsia="Calibri" w:hAnsi="Calibri" w:cs="Calibri"/>
          <w:b/>
          <w:lang w:eastAsia="es-MX"/>
        </w:rPr>
        <w:t>Forum</w:t>
      </w:r>
      <w:r w:rsidRPr="00FE01C0">
        <w:rPr>
          <w:rFonts w:ascii="Calibri" w:eastAsia="Calibri" w:hAnsi="Calibri" w:cs="Calibri"/>
          <w:b/>
          <w:lang w:eastAsia="es-MX"/>
        </w:rPr>
        <w:t xml:space="preserve"> of ECLAC on </w:t>
      </w:r>
      <w:r w:rsidR="00166885" w:rsidRPr="00FE01C0">
        <w:rPr>
          <w:rFonts w:ascii="Calibri" w:eastAsia="Calibri" w:hAnsi="Calibri" w:cs="Calibri"/>
          <w:b/>
          <w:lang w:eastAsia="es-MX"/>
        </w:rPr>
        <w:t>Sustainable</w:t>
      </w:r>
      <w:r w:rsidRPr="00FE01C0">
        <w:rPr>
          <w:rFonts w:ascii="Calibri" w:eastAsia="Calibri" w:hAnsi="Calibri" w:cs="Calibri"/>
          <w:b/>
          <w:lang w:eastAsia="es-MX"/>
        </w:rPr>
        <w:t xml:space="preserve"> Development</w:t>
      </w:r>
      <w:r w:rsidR="002664D9" w:rsidRPr="00FE01C0">
        <w:rPr>
          <w:rFonts w:ascii="Calibri" w:eastAsia="Calibri" w:hAnsi="Calibri" w:cs="Calibri"/>
          <w:lang w:eastAsia="es-MX"/>
        </w:rPr>
        <w:t xml:space="preserve"> (M</w:t>
      </w:r>
      <w:r w:rsidRPr="00FE01C0">
        <w:rPr>
          <w:rFonts w:ascii="Calibri" w:eastAsia="Calibri" w:hAnsi="Calibri" w:cs="Calibri"/>
          <w:lang w:eastAsia="es-MX"/>
        </w:rPr>
        <w:t>e</w:t>
      </w:r>
      <w:r w:rsidR="002664D9" w:rsidRPr="00FE01C0">
        <w:rPr>
          <w:rFonts w:ascii="Calibri" w:eastAsia="Calibri" w:hAnsi="Calibri" w:cs="Calibri"/>
          <w:lang w:eastAsia="es-MX"/>
        </w:rPr>
        <w:t xml:space="preserve">xico, </w:t>
      </w:r>
      <w:r w:rsidRPr="00FE01C0">
        <w:rPr>
          <w:rFonts w:ascii="Calibri" w:eastAsia="Calibri" w:hAnsi="Calibri" w:cs="Calibri"/>
          <w:lang w:eastAsia="es-MX"/>
        </w:rPr>
        <w:t xml:space="preserve">April </w:t>
      </w:r>
      <w:r w:rsidR="002664D9" w:rsidRPr="00FE01C0">
        <w:rPr>
          <w:rFonts w:ascii="Calibri" w:eastAsia="Calibri" w:hAnsi="Calibri" w:cs="Calibri"/>
          <w:lang w:eastAsia="es-MX"/>
        </w:rPr>
        <w:t xml:space="preserve">2017), </w:t>
      </w:r>
      <w:r w:rsidRPr="00FE01C0">
        <w:rPr>
          <w:rFonts w:ascii="Calibri" w:eastAsia="Calibri" w:hAnsi="Calibri" w:cs="Calibri"/>
          <w:lang w:eastAsia="es-MX"/>
        </w:rPr>
        <w:t xml:space="preserve">civil society called on the States to put in place the necessary and sufficient modalities </w:t>
      </w:r>
      <w:r w:rsidR="00166885" w:rsidRPr="00FE01C0">
        <w:rPr>
          <w:rFonts w:ascii="Calibri" w:eastAsia="Calibri" w:hAnsi="Calibri" w:cs="Calibri"/>
          <w:lang w:eastAsia="es-MX"/>
        </w:rPr>
        <w:t>and</w:t>
      </w:r>
      <w:r w:rsidRPr="00FE01C0">
        <w:rPr>
          <w:rFonts w:ascii="Calibri" w:eastAsia="Calibri" w:hAnsi="Calibri" w:cs="Calibri"/>
          <w:lang w:eastAsia="es-MX"/>
        </w:rPr>
        <w:t xml:space="preserve"> mechanisms to guarantee the free, </w:t>
      </w:r>
      <w:r w:rsidR="00166885" w:rsidRPr="00FE01C0">
        <w:rPr>
          <w:rFonts w:ascii="Calibri" w:eastAsia="Calibri" w:hAnsi="Calibri" w:cs="Calibri"/>
          <w:lang w:eastAsia="es-MX"/>
        </w:rPr>
        <w:t>ample</w:t>
      </w:r>
      <w:r w:rsidRPr="00FE01C0">
        <w:rPr>
          <w:rFonts w:ascii="Calibri" w:eastAsia="Calibri" w:hAnsi="Calibri" w:cs="Calibri"/>
          <w:lang w:eastAsia="es-MX"/>
        </w:rPr>
        <w:t xml:space="preserve"> and meaningful participation of civil society in the implementation and follow-up of the SDGs. </w:t>
      </w:r>
    </w:p>
    <w:p w:rsidR="00166885" w:rsidRDefault="00166885" w:rsidP="002664D9">
      <w:pPr>
        <w:autoSpaceDE w:val="0"/>
        <w:autoSpaceDN w:val="0"/>
        <w:adjustRightInd w:val="0"/>
        <w:spacing w:after="240" w:line="276" w:lineRule="auto"/>
        <w:jc w:val="both"/>
        <w:rPr>
          <w:rFonts w:asciiTheme="minorHAnsi" w:eastAsia="Calibri" w:hAnsiTheme="minorHAnsi" w:cstheme="minorHAnsi"/>
          <w:lang w:eastAsia="es-MX"/>
        </w:rPr>
      </w:pPr>
      <w:r w:rsidRPr="00166885">
        <w:rPr>
          <w:rFonts w:asciiTheme="minorHAnsi" w:eastAsia="Calibri" w:hAnsiTheme="minorHAnsi" w:cstheme="minorHAnsi"/>
          <w:lang w:eastAsia="es-MX"/>
        </w:rPr>
        <w:t xml:space="preserve">Furthermore, through its long and complex transition, the Inter-American System overall – in the midst of various tensions – cannot seem to achieve the redefining of hemispheric relations to comply with its commitments, which has repercussions on social participation and requires that CSOs review the meaning and priorities of their intervention. </w:t>
      </w:r>
    </w:p>
    <w:p w:rsidR="002664D9" w:rsidRPr="00166885" w:rsidRDefault="00166885" w:rsidP="002664D9">
      <w:pPr>
        <w:autoSpaceDE w:val="0"/>
        <w:autoSpaceDN w:val="0"/>
        <w:adjustRightInd w:val="0"/>
        <w:spacing w:line="276" w:lineRule="auto"/>
        <w:jc w:val="both"/>
        <w:rPr>
          <w:rFonts w:ascii="Calibri" w:eastAsia="Calibri" w:hAnsi="Calibri" w:cs="Calibri"/>
          <w:lang w:eastAsia="es-MX"/>
        </w:rPr>
      </w:pPr>
      <w:r w:rsidRPr="00166885">
        <w:rPr>
          <w:rFonts w:ascii="Calibri" w:eastAsia="Calibri" w:hAnsi="Calibri" w:cs="Calibri"/>
          <w:lang w:eastAsia="es-MX"/>
        </w:rPr>
        <w:t>We reiterate that the States, as well as intergovernmental and multilateral institutions such as the OAS have the responsibility and commitment to facilitate an enabling environment for the effective parti</w:t>
      </w:r>
      <w:r>
        <w:rPr>
          <w:rFonts w:ascii="Calibri" w:eastAsia="Calibri" w:hAnsi="Calibri" w:cs="Calibri"/>
          <w:lang w:eastAsia="es-MX"/>
        </w:rPr>
        <w:t>ci</w:t>
      </w:r>
      <w:r w:rsidRPr="00166885">
        <w:rPr>
          <w:rFonts w:ascii="Calibri" w:eastAsia="Calibri" w:hAnsi="Calibri" w:cs="Calibri"/>
          <w:lang w:eastAsia="es-MX"/>
        </w:rPr>
        <w:t>pation of CSO</w:t>
      </w:r>
      <w:r w:rsidR="002664D9" w:rsidRPr="00166885">
        <w:rPr>
          <w:rFonts w:ascii="Calibri" w:eastAsia="Calibri" w:hAnsi="Calibri" w:cs="Calibri"/>
          <w:lang w:eastAsia="es-MX"/>
        </w:rPr>
        <w:t>.</w:t>
      </w:r>
    </w:p>
    <w:p w:rsidR="002664D9" w:rsidRPr="00166885" w:rsidRDefault="002664D9" w:rsidP="002664D9">
      <w:pPr>
        <w:jc w:val="both"/>
        <w:rPr>
          <w:rFonts w:ascii="Calibri" w:hAnsi="Calibri" w:cs="Calibri"/>
        </w:rPr>
      </w:pPr>
    </w:p>
    <w:p w:rsidR="002664D9" w:rsidRPr="007A4AFD" w:rsidRDefault="00166885" w:rsidP="002664D9">
      <w:pPr>
        <w:spacing w:line="240" w:lineRule="auto"/>
        <w:jc w:val="both"/>
        <w:rPr>
          <w:rFonts w:asciiTheme="minorHAnsi" w:hAnsiTheme="minorHAnsi"/>
          <w:lang w:val="es-MX"/>
        </w:rPr>
      </w:pPr>
      <w:r w:rsidRPr="00166885">
        <w:rPr>
          <w:rFonts w:asciiTheme="minorHAnsi" w:hAnsiTheme="minorHAnsi"/>
        </w:rPr>
        <w:t xml:space="preserve">The 2012 Social Charter recognizes citizen participation as a central category to promote development in the region. </w:t>
      </w:r>
    </w:p>
    <w:p w:rsidR="002664D9" w:rsidRPr="00243196" w:rsidRDefault="002664D9" w:rsidP="002664D9">
      <w:pPr>
        <w:jc w:val="both"/>
        <w:rPr>
          <w:rFonts w:ascii="Calibri" w:hAnsi="Calibri" w:cs="Calibri"/>
          <w:lang w:val="es-MX"/>
        </w:rPr>
      </w:pPr>
    </w:p>
    <w:p w:rsidR="002664D9" w:rsidRPr="00166885" w:rsidRDefault="00166885" w:rsidP="002664D9">
      <w:pPr>
        <w:jc w:val="both"/>
        <w:rPr>
          <w:rFonts w:asciiTheme="minorHAnsi" w:hAnsiTheme="minorHAnsi"/>
        </w:rPr>
      </w:pPr>
      <w:r w:rsidRPr="00166885">
        <w:rPr>
          <w:rFonts w:asciiTheme="minorHAnsi" w:hAnsiTheme="minorHAnsi"/>
        </w:rPr>
        <w:t>The spaces for civil society participation have undoubtedly progressed and we have achieved common proposals and positions. We are recognized as indispensable actors and in the past years, the quality of exchange with government and in multil</w:t>
      </w:r>
      <w:r>
        <w:rPr>
          <w:rFonts w:asciiTheme="minorHAnsi" w:hAnsiTheme="minorHAnsi"/>
        </w:rPr>
        <w:t>at</w:t>
      </w:r>
      <w:r w:rsidRPr="00166885">
        <w:rPr>
          <w:rFonts w:asciiTheme="minorHAnsi" w:hAnsiTheme="minorHAnsi"/>
        </w:rPr>
        <w:t xml:space="preserve">eral spaces has improved. </w:t>
      </w:r>
    </w:p>
    <w:p w:rsidR="00166885" w:rsidRDefault="00166885" w:rsidP="002664D9">
      <w:pPr>
        <w:jc w:val="both"/>
        <w:rPr>
          <w:rFonts w:asciiTheme="minorHAnsi" w:hAnsiTheme="minorHAnsi"/>
          <w:lang w:val="es-MX"/>
        </w:rPr>
      </w:pPr>
    </w:p>
    <w:p w:rsidR="002664D9" w:rsidRPr="004357D3" w:rsidRDefault="004357D3" w:rsidP="002664D9">
      <w:pPr>
        <w:jc w:val="both"/>
        <w:rPr>
          <w:rFonts w:asciiTheme="minorHAnsi" w:hAnsiTheme="minorHAnsi"/>
        </w:rPr>
      </w:pPr>
      <w:r>
        <w:rPr>
          <w:rFonts w:asciiTheme="minorHAnsi" w:hAnsiTheme="minorHAnsi"/>
        </w:rPr>
        <w:t>But we are still facilitatin</w:t>
      </w:r>
      <w:r w:rsidR="00166885" w:rsidRPr="00166885">
        <w:rPr>
          <w:rFonts w:asciiTheme="minorHAnsi" w:hAnsiTheme="minorHAnsi"/>
        </w:rPr>
        <w:t xml:space="preserve">g limitations and difficulties in the outreach and impact of our participation, particularly in the framework of Resolution </w:t>
      </w:r>
      <w:r w:rsidR="002664D9" w:rsidRPr="00166885">
        <w:rPr>
          <w:rFonts w:asciiTheme="minorHAnsi" w:hAnsiTheme="minorHAnsi"/>
        </w:rPr>
        <w:t xml:space="preserve">759 (1217/99) </w:t>
      </w:r>
      <w:r w:rsidR="00166885">
        <w:rPr>
          <w:rFonts w:asciiTheme="minorHAnsi" w:hAnsiTheme="minorHAnsi"/>
        </w:rPr>
        <w:t xml:space="preserve">which views civil society as providers of information for decision-making by the States. </w:t>
      </w:r>
      <w:r w:rsidR="00166885" w:rsidRPr="004357D3">
        <w:rPr>
          <w:rFonts w:asciiTheme="minorHAnsi" w:hAnsiTheme="minorHAnsi"/>
        </w:rPr>
        <w:t xml:space="preserve">It is a formal </w:t>
      </w:r>
      <w:r w:rsidRPr="004357D3">
        <w:rPr>
          <w:rFonts w:asciiTheme="minorHAnsi" w:hAnsiTheme="minorHAnsi"/>
        </w:rPr>
        <w:t xml:space="preserve">environment which seeks the presence of non-state actors, but </w:t>
      </w:r>
      <w:r>
        <w:rPr>
          <w:rFonts w:asciiTheme="minorHAnsi" w:hAnsiTheme="minorHAnsi"/>
        </w:rPr>
        <w:t>doesn’t provide them with the possibility of a real input.</w:t>
      </w:r>
      <w:r w:rsidR="002664D9" w:rsidRPr="00FF722A">
        <w:rPr>
          <w:rStyle w:val="FootnoteReference"/>
          <w:rFonts w:asciiTheme="minorHAnsi" w:hAnsiTheme="minorHAnsi" w:cs="Calibri"/>
        </w:rPr>
        <w:footnoteReference w:id="4"/>
      </w:r>
      <w:r w:rsidR="002664D9" w:rsidRPr="004357D3">
        <w:rPr>
          <w:rFonts w:asciiTheme="minorHAnsi" w:hAnsiTheme="minorHAnsi"/>
        </w:rPr>
        <w:t xml:space="preserve"> </w:t>
      </w:r>
    </w:p>
    <w:p w:rsidR="002664D9" w:rsidRPr="004357D3" w:rsidRDefault="002664D9" w:rsidP="002664D9">
      <w:pPr>
        <w:jc w:val="both"/>
        <w:rPr>
          <w:rFonts w:ascii="Calibri" w:hAnsi="Calibri" w:cs="Calibri"/>
        </w:rPr>
      </w:pPr>
    </w:p>
    <w:p w:rsidR="002664D9" w:rsidRPr="004357D3" w:rsidRDefault="004357D3" w:rsidP="002664D9">
      <w:pPr>
        <w:jc w:val="both"/>
        <w:rPr>
          <w:rFonts w:ascii="Calibri" w:hAnsi="Calibri" w:cs="Calibri"/>
        </w:rPr>
      </w:pPr>
      <w:r w:rsidRPr="004357D3">
        <w:rPr>
          <w:rFonts w:ascii="Calibri" w:hAnsi="Calibri" w:cs="Calibri"/>
        </w:rPr>
        <w:t>This is why we are proposing that civil society participation in the OAS could be improved if there is a debate and proposals for reform in 2 areas</w:t>
      </w:r>
      <w:r w:rsidR="002664D9" w:rsidRPr="004357D3">
        <w:rPr>
          <w:rFonts w:ascii="Calibri" w:hAnsi="Calibri" w:cs="Calibri"/>
        </w:rPr>
        <w:t xml:space="preserve">: </w:t>
      </w:r>
      <w:proofErr w:type="spellStart"/>
      <w:r w:rsidR="002664D9" w:rsidRPr="004357D3">
        <w:rPr>
          <w:rFonts w:ascii="Calibri" w:hAnsi="Calibri" w:cs="Calibri"/>
        </w:rPr>
        <w:t>i</w:t>
      </w:r>
      <w:proofErr w:type="spellEnd"/>
      <w:r w:rsidR="002664D9" w:rsidRPr="004357D3">
        <w:rPr>
          <w:rFonts w:ascii="Calibri" w:hAnsi="Calibri" w:cs="Calibri"/>
        </w:rPr>
        <w:t xml:space="preserve">) </w:t>
      </w:r>
      <w:r w:rsidRPr="004357D3">
        <w:rPr>
          <w:rFonts w:ascii="Calibri" w:hAnsi="Calibri" w:cs="Calibri"/>
        </w:rPr>
        <w:t>a new concept of participation</w:t>
      </w:r>
      <w:r w:rsidR="002664D9" w:rsidRPr="004357D3">
        <w:rPr>
          <w:rFonts w:ascii="Calibri" w:hAnsi="Calibri" w:cs="Calibri"/>
        </w:rPr>
        <w:t xml:space="preserve"> </w:t>
      </w:r>
      <w:r>
        <w:rPr>
          <w:rFonts w:ascii="Calibri" w:hAnsi="Calibri" w:cs="Calibri"/>
        </w:rPr>
        <w:t>and</w:t>
      </w:r>
      <w:r w:rsidR="002664D9" w:rsidRPr="004357D3">
        <w:rPr>
          <w:rFonts w:ascii="Calibri" w:hAnsi="Calibri" w:cs="Calibri"/>
        </w:rPr>
        <w:t xml:space="preserve"> ii) </w:t>
      </w:r>
      <w:r>
        <w:rPr>
          <w:rFonts w:ascii="Calibri" w:hAnsi="Calibri" w:cs="Calibri"/>
        </w:rPr>
        <w:t>a reform of Resolution</w:t>
      </w:r>
      <w:r w:rsidR="002664D9" w:rsidRPr="004357D3">
        <w:rPr>
          <w:rFonts w:ascii="Calibri" w:hAnsi="Calibri" w:cs="Calibri"/>
        </w:rPr>
        <w:t xml:space="preserve"> 759.</w:t>
      </w:r>
      <w:r w:rsidR="002664D9">
        <w:rPr>
          <w:rStyle w:val="FootnoteReference"/>
          <w:rFonts w:ascii="Calibri" w:hAnsi="Calibri" w:cs="Calibri"/>
        </w:rPr>
        <w:footnoteReference w:id="5"/>
      </w:r>
    </w:p>
    <w:p w:rsidR="002664D9" w:rsidRPr="004357D3" w:rsidRDefault="002664D9" w:rsidP="002664D9">
      <w:pPr>
        <w:jc w:val="both"/>
        <w:rPr>
          <w:rFonts w:ascii="Calibri" w:hAnsi="Calibri" w:cs="Calibri"/>
        </w:rPr>
      </w:pPr>
    </w:p>
    <w:p w:rsidR="002664D9" w:rsidRPr="007A4AFD" w:rsidRDefault="004357D3" w:rsidP="002664D9">
      <w:pPr>
        <w:jc w:val="both"/>
        <w:rPr>
          <w:rFonts w:ascii="Calibri" w:hAnsi="Calibri" w:cs="Calibri"/>
          <w:lang w:val="es-MX"/>
        </w:rPr>
      </w:pPr>
      <w:r w:rsidRPr="004357D3">
        <w:rPr>
          <w:rFonts w:ascii="Calibri" w:hAnsi="Calibri" w:cs="Calibri"/>
        </w:rPr>
        <w:t xml:space="preserve">We hope that this Assembly will consider the positions from the diverse expressions of civil society who are here, from those who couldn’t be here today, to gather input, recommendations and agree on measures to generate a political dialogue between society and government and for the prosperity of our peoples. </w:t>
      </w:r>
    </w:p>
    <w:p w:rsidR="002664D9" w:rsidRPr="002664D9" w:rsidRDefault="002664D9">
      <w:pPr>
        <w:rPr>
          <w:lang w:val="es-MX"/>
        </w:rPr>
      </w:pPr>
    </w:p>
    <w:sectPr w:rsidR="002664D9" w:rsidRPr="002664D9" w:rsidSect="009A29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2D" w:rsidRDefault="0028032D" w:rsidP="002A4E16">
      <w:pPr>
        <w:spacing w:line="240" w:lineRule="auto"/>
      </w:pPr>
      <w:r>
        <w:separator/>
      </w:r>
    </w:p>
  </w:endnote>
  <w:endnote w:type="continuationSeparator" w:id="0">
    <w:p w:rsidR="0028032D" w:rsidRDefault="0028032D" w:rsidP="002A4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2D" w:rsidRDefault="0028032D" w:rsidP="002A4E16">
      <w:pPr>
        <w:spacing w:line="240" w:lineRule="auto"/>
      </w:pPr>
      <w:r>
        <w:separator/>
      </w:r>
    </w:p>
  </w:footnote>
  <w:footnote w:type="continuationSeparator" w:id="0">
    <w:p w:rsidR="0028032D" w:rsidRDefault="0028032D" w:rsidP="002A4E16">
      <w:pPr>
        <w:spacing w:line="240" w:lineRule="auto"/>
      </w:pPr>
      <w:r>
        <w:continuationSeparator/>
      </w:r>
    </w:p>
  </w:footnote>
  <w:footnote w:id="1">
    <w:p w:rsidR="002A4E16" w:rsidRPr="00B92C11" w:rsidRDefault="002A4E16" w:rsidP="002A4E16">
      <w:pPr>
        <w:jc w:val="both"/>
        <w:rPr>
          <w:lang w:val="es-MX"/>
        </w:rPr>
      </w:pPr>
      <w:r>
        <w:rPr>
          <w:rStyle w:val="FootnoteReference"/>
        </w:rPr>
        <w:footnoteRef/>
      </w:r>
      <w:r w:rsidRPr="00B92C11">
        <w:rPr>
          <w:lang w:val="es-MX"/>
        </w:rPr>
        <w:t xml:space="preserve"> </w:t>
      </w:r>
      <w:r w:rsidRPr="00B92C11">
        <w:rPr>
          <w:rFonts w:asciiTheme="minorHAnsi" w:hAnsiTheme="minorHAnsi"/>
          <w:b/>
          <w:sz w:val="20"/>
          <w:szCs w:val="20"/>
          <w:lang w:val="es-MX"/>
        </w:rPr>
        <w:t>CEPAL: Pese a avances recientes, América Latina sigue siendo la región más desigual del mundo</w:t>
      </w:r>
      <w:r>
        <w:rPr>
          <w:rFonts w:asciiTheme="minorHAnsi" w:hAnsiTheme="minorHAnsi"/>
          <w:b/>
          <w:sz w:val="20"/>
          <w:szCs w:val="20"/>
          <w:lang w:val="es-MX"/>
        </w:rPr>
        <w:t xml:space="preserve">; </w:t>
      </w:r>
      <w:r>
        <w:rPr>
          <w:rFonts w:asciiTheme="minorHAnsi" w:hAnsiTheme="minorHAnsi"/>
          <w:sz w:val="20"/>
          <w:szCs w:val="20"/>
          <w:lang w:val="es-MX"/>
        </w:rPr>
        <w:t xml:space="preserve">Comunicado de prensa, 9 de </w:t>
      </w:r>
      <w:proofErr w:type="gramStart"/>
      <w:r>
        <w:rPr>
          <w:rFonts w:asciiTheme="minorHAnsi" w:hAnsiTheme="minorHAnsi"/>
          <w:sz w:val="20"/>
          <w:szCs w:val="20"/>
          <w:lang w:val="es-MX"/>
        </w:rPr>
        <w:t>Junio</w:t>
      </w:r>
      <w:proofErr w:type="gramEnd"/>
      <w:r>
        <w:rPr>
          <w:rFonts w:asciiTheme="minorHAnsi" w:hAnsiTheme="minorHAnsi"/>
          <w:sz w:val="20"/>
          <w:szCs w:val="20"/>
          <w:lang w:val="es-MX"/>
        </w:rPr>
        <w:t xml:space="preserve">, 2017; declaración de </w:t>
      </w:r>
      <w:proofErr w:type="spellStart"/>
      <w:r w:rsidRPr="00B92C11">
        <w:rPr>
          <w:rFonts w:asciiTheme="minorHAnsi" w:hAnsiTheme="minorHAnsi"/>
          <w:sz w:val="20"/>
          <w:szCs w:val="20"/>
          <w:lang w:val="es-MX"/>
        </w:rPr>
        <w:t>Laís</w:t>
      </w:r>
      <w:proofErr w:type="spellEnd"/>
      <w:r w:rsidRPr="00B92C11">
        <w:rPr>
          <w:rFonts w:asciiTheme="minorHAnsi" w:hAnsiTheme="minorHAnsi"/>
          <w:sz w:val="20"/>
          <w:szCs w:val="20"/>
          <w:lang w:val="es-MX"/>
        </w:rPr>
        <w:t xml:space="preserve"> </w:t>
      </w:r>
      <w:proofErr w:type="spellStart"/>
      <w:r w:rsidRPr="00B92C11">
        <w:rPr>
          <w:rFonts w:asciiTheme="minorHAnsi" w:hAnsiTheme="minorHAnsi"/>
          <w:sz w:val="20"/>
          <w:szCs w:val="20"/>
          <w:lang w:val="es-MX"/>
        </w:rPr>
        <w:t>Abramo</w:t>
      </w:r>
      <w:proofErr w:type="spellEnd"/>
      <w:r w:rsidRPr="00B92C11">
        <w:rPr>
          <w:rFonts w:asciiTheme="minorHAnsi" w:hAnsiTheme="minorHAnsi"/>
          <w:sz w:val="20"/>
          <w:szCs w:val="20"/>
          <w:lang w:val="es-MX"/>
        </w:rPr>
        <w:t>, Directora de la División de Desarrollo Social</w:t>
      </w:r>
      <w:r>
        <w:rPr>
          <w:rFonts w:asciiTheme="minorHAnsi" w:hAnsiTheme="minorHAnsi"/>
          <w:sz w:val="20"/>
          <w:szCs w:val="20"/>
          <w:lang w:val="es-MX"/>
        </w:rPr>
        <w:t>, sobre el nuevo capítulo del programa “Horizontes CEPAL”</w:t>
      </w:r>
    </w:p>
    <w:p w:rsidR="002A4E16" w:rsidRPr="00B92C11" w:rsidRDefault="002A4E16" w:rsidP="002A4E16">
      <w:pPr>
        <w:pStyle w:val="FootnoteText"/>
        <w:rPr>
          <w:rFonts w:asciiTheme="minorHAnsi" w:hAnsiTheme="minorHAnsi"/>
          <w:lang w:val="es-MX"/>
        </w:rPr>
      </w:pPr>
    </w:p>
  </w:footnote>
  <w:footnote w:id="2">
    <w:p w:rsidR="002A4E16" w:rsidRPr="00892838" w:rsidRDefault="002A4E16" w:rsidP="002A4E16">
      <w:pPr>
        <w:pStyle w:val="FootnoteText"/>
        <w:rPr>
          <w:rFonts w:asciiTheme="minorHAnsi" w:hAnsiTheme="minorHAnsi" w:cstheme="minorHAnsi"/>
          <w:lang w:val="es-MX"/>
        </w:rPr>
      </w:pPr>
      <w:r>
        <w:rPr>
          <w:rStyle w:val="FootnoteReference"/>
        </w:rPr>
        <w:footnoteRef/>
      </w:r>
      <w:r w:rsidRPr="00243196">
        <w:rPr>
          <w:lang w:val="es-MX"/>
        </w:rPr>
        <w:t xml:space="preserve"> </w:t>
      </w:r>
      <w:r>
        <w:rPr>
          <w:rFonts w:asciiTheme="minorHAnsi" w:hAnsiTheme="minorHAnsi" w:cstheme="minorHAnsi"/>
          <w:lang w:val="es-MX"/>
        </w:rPr>
        <w:t>Revisión normativa sobre mecanismos de participación de la sociedad civil ante la OEA, Sebastián Valencia, PASCA, Colombia, 2017</w:t>
      </w:r>
    </w:p>
  </w:footnote>
  <w:footnote w:id="3">
    <w:p w:rsidR="002A4E16" w:rsidRPr="00892838" w:rsidRDefault="002A4E16" w:rsidP="002A4E16">
      <w:pPr>
        <w:pStyle w:val="FootnoteText"/>
        <w:rPr>
          <w:lang w:val="es-MX"/>
        </w:rPr>
      </w:pPr>
      <w:r>
        <w:rPr>
          <w:rStyle w:val="FootnoteReference"/>
        </w:rPr>
        <w:footnoteRef/>
      </w:r>
      <w:r>
        <w:t xml:space="preserve"> </w:t>
      </w:r>
      <w:proofErr w:type="spellStart"/>
      <w:r w:rsidRPr="00892838">
        <w:rPr>
          <w:rFonts w:asciiTheme="minorHAnsi" w:hAnsiTheme="minorHAnsi" w:cstheme="minorHAnsi"/>
          <w:lang w:val="es-MX"/>
        </w:rPr>
        <w:t>Idem</w:t>
      </w:r>
      <w:proofErr w:type="spellEnd"/>
    </w:p>
  </w:footnote>
  <w:footnote w:id="4">
    <w:p w:rsidR="002664D9" w:rsidRPr="00892838" w:rsidRDefault="002664D9" w:rsidP="002664D9">
      <w:pPr>
        <w:pStyle w:val="FootnoteText"/>
        <w:rPr>
          <w:rFonts w:asciiTheme="minorHAnsi" w:hAnsiTheme="minorHAnsi" w:cstheme="minorHAnsi"/>
          <w:lang w:val="es-MX"/>
        </w:rPr>
      </w:pPr>
      <w:r>
        <w:rPr>
          <w:rStyle w:val="FootnoteReference"/>
        </w:rPr>
        <w:footnoteRef/>
      </w:r>
      <w:r w:rsidRPr="00243196">
        <w:rPr>
          <w:lang w:val="es-MX"/>
        </w:rPr>
        <w:t xml:space="preserve"> </w:t>
      </w:r>
      <w:r>
        <w:rPr>
          <w:rFonts w:asciiTheme="minorHAnsi" w:hAnsiTheme="minorHAnsi" w:cstheme="minorHAnsi"/>
          <w:lang w:val="es-MX"/>
        </w:rPr>
        <w:t>Revisión normativa sobre mecanismos de participación de la sociedad civil ante la OEA, Sebastián Valencia, PASCA, Colombia, 2017</w:t>
      </w:r>
    </w:p>
  </w:footnote>
  <w:footnote w:id="5">
    <w:p w:rsidR="002664D9" w:rsidRPr="00892838" w:rsidRDefault="002664D9" w:rsidP="002664D9">
      <w:pPr>
        <w:pStyle w:val="FootnoteText"/>
        <w:rPr>
          <w:lang w:val="es-MX"/>
        </w:rPr>
      </w:pPr>
      <w:r>
        <w:rPr>
          <w:rStyle w:val="FootnoteReference"/>
        </w:rPr>
        <w:footnoteRef/>
      </w:r>
      <w:r>
        <w:t xml:space="preserve"> </w:t>
      </w:r>
      <w:proofErr w:type="spellStart"/>
      <w:r w:rsidRPr="00892838">
        <w:rPr>
          <w:rFonts w:asciiTheme="minorHAnsi" w:hAnsiTheme="minorHAnsi" w:cstheme="minorHAnsi"/>
          <w:lang w:val="es-MX"/>
        </w:rPr>
        <w:t>Idem</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CF6"/>
      </v:shape>
    </w:pict>
  </w:numPicBullet>
  <w:abstractNum w:abstractNumId="0" w15:restartNumberingAfterBreak="0">
    <w:nsid w:val="3D842625"/>
    <w:multiLevelType w:val="hybridMultilevel"/>
    <w:tmpl w:val="1D90671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16"/>
    <w:rsid w:val="000402CC"/>
    <w:rsid w:val="00166885"/>
    <w:rsid w:val="0018726D"/>
    <w:rsid w:val="002664D9"/>
    <w:rsid w:val="0028032D"/>
    <w:rsid w:val="002A4E16"/>
    <w:rsid w:val="00361787"/>
    <w:rsid w:val="0040506D"/>
    <w:rsid w:val="004357D3"/>
    <w:rsid w:val="00456713"/>
    <w:rsid w:val="00582404"/>
    <w:rsid w:val="0074079C"/>
    <w:rsid w:val="008F1889"/>
    <w:rsid w:val="009A7AF4"/>
    <w:rsid w:val="00A80249"/>
    <w:rsid w:val="00B17FCD"/>
    <w:rsid w:val="00D95B17"/>
    <w:rsid w:val="00DF1B43"/>
    <w:rsid w:val="00EF46FF"/>
    <w:rsid w:val="00F102A5"/>
    <w:rsid w:val="00FE01C0"/>
    <w:rsid w:val="00FE1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0D664-516A-47AD-84E7-E6911E35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16"/>
    <w:pPr>
      <w:widowControl w:val="0"/>
      <w:suppressAutoHyphens/>
      <w:spacing w:line="100" w:lineRule="atLeast"/>
    </w:pPr>
    <w:rPr>
      <w:rFonts w:ascii="Times New Roman" w:eastAsia="Times New Roman" w:hAnsi="Times New Roman" w:cs="Times New Roman"/>
      <w:color w:val="000000"/>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E1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2A4E16"/>
    <w:pPr>
      <w:spacing w:line="240" w:lineRule="auto"/>
    </w:pPr>
    <w:rPr>
      <w:sz w:val="20"/>
      <w:szCs w:val="20"/>
    </w:rPr>
  </w:style>
  <w:style w:type="character" w:customStyle="1" w:styleId="FootnoteTextChar">
    <w:name w:val="Footnote Text Char"/>
    <w:basedOn w:val="DefaultParagraphFont"/>
    <w:link w:val="FootnoteText"/>
    <w:uiPriority w:val="99"/>
    <w:semiHidden/>
    <w:rsid w:val="002A4E16"/>
    <w:rPr>
      <w:rFonts w:ascii="Times New Roman" w:eastAsia="Times New Roman" w:hAnsi="Times New Roman" w:cs="Times New Roman"/>
      <w:color w:val="000000"/>
      <w:sz w:val="20"/>
      <w:szCs w:val="20"/>
      <w:lang w:val="en-US" w:eastAsia="ar-SA"/>
    </w:rPr>
  </w:style>
  <w:style w:type="character" w:styleId="FootnoteReference">
    <w:name w:val="footnote reference"/>
    <w:basedOn w:val="DefaultParagraphFont"/>
    <w:uiPriority w:val="99"/>
    <w:semiHidden/>
    <w:unhideWhenUsed/>
    <w:rsid w:val="002A4E16"/>
    <w:rPr>
      <w:vertAlign w:val="superscript"/>
    </w:rPr>
  </w:style>
  <w:style w:type="paragraph" w:styleId="ListParagraph">
    <w:name w:val="List Paragraph"/>
    <w:basedOn w:val="Normal"/>
    <w:uiPriority w:val="34"/>
    <w:qFormat/>
    <w:rsid w:val="002A4E16"/>
    <w:pPr>
      <w:widowControl/>
      <w:suppressAutoHyphens w:val="0"/>
      <w:spacing w:after="160" w:line="259" w:lineRule="auto"/>
      <w:ind w:left="720"/>
      <w:contextualSpacing/>
    </w:pPr>
    <w:rPr>
      <w:rFonts w:asciiTheme="minorHAnsi" w:eastAsiaTheme="minorHAnsi" w:hAnsiTheme="minorHAnsi" w:cstheme="minorBidi"/>
      <w:color w:val="auto"/>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2233</Words>
  <Characters>12731</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Windows User</cp:lastModifiedBy>
  <cp:revision>2</cp:revision>
  <cp:lastPrinted>2017-06-16T15:22:00Z</cp:lastPrinted>
  <dcterms:created xsi:type="dcterms:W3CDTF">2017-06-18T00:24:00Z</dcterms:created>
  <dcterms:modified xsi:type="dcterms:W3CDTF">2017-06-18T00:24:00Z</dcterms:modified>
</cp:coreProperties>
</file>